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F201" w14:textId="77777777" w:rsidR="00F32F7C" w:rsidRPr="00F32F7C" w:rsidRDefault="00F32F7C" w:rsidP="00F32F7C">
      <w:pPr>
        <w:widowControl w:val="0"/>
        <w:spacing w:line="240" w:lineRule="auto"/>
        <w:jc w:val="center"/>
        <w:rPr>
          <w:rFonts w:cs="Times New Roman"/>
          <w:sz w:val="2"/>
        </w:rPr>
      </w:pPr>
    </w:p>
    <w:p w14:paraId="41EA411D" w14:textId="350153C8" w:rsidR="00057792" w:rsidRPr="00F32F7C" w:rsidRDefault="00057792" w:rsidP="00F32F7C">
      <w:pPr>
        <w:widowControl w:val="0"/>
        <w:spacing w:line="240" w:lineRule="auto"/>
        <w:jc w:val="center"/>
        <w:rPr>
          <w:rFonts w:cs="Times New Roman"/>
          <w:sz w:val="22"/>
        </w:rPr>
      </w:pPr>
      <w:r w:rsidRPr="00F32F7C">
        <w:rPr>
          <w:rFonts w:cs="Times New Roman"/>
          <w:sz w:val="22"/>
        </w:rPr>
        <w:t>BỘ GIÁO DỤC VÀ ĐÀO TẠ</w:t>
      </w:r>
      <w:r w:rsidR="00F32F7C">
        <w:rPr>
          <w:rFonts w:cs="Times New Roman"/>
          <w:sz w:val="22"/>
        </w:rPr>
        <w:t>O</w:t>
      </w:r>
      <w:r w:rsidR="00F32F7C">
        <w:rPr>
          <w:rFonts w:cs="Times New Roman"/>
          <w:sz w:val="22"/>
        </w:rPr>
        <w:tab/>
      </w:r>
      <w:r w:rsidR="00F32F7C">
        <w:rPr>
          <w:rFonts w:cs="Times New Roman"/>
          <w:sz w:val="22"/>
        </w:rPr>
        <w:tab/>
      </w:r>
      <w:r w:rsidRPr="00F32F7C">
        <w:rPr>
          <w:rFonts w:cs="Times New Roman"/>
          <w:sz w:val="22"/>
        </w:rPr>
        <w:t>BỘ QUỐC PHÒNG</w:t>
      </w:r>
    </w:p>
    <w:p w14:paraId="52D0CD5A" w14:textId="276ED9D5" w:rsidR="00057792" w:rsidRPr="00F32F7C" w:rsidRDefault="00057792" w:rsidP="001B5B95">
      <w:pPr>
        <w:widowControl w:val="0"/>
        <w:spacing w:line="240" w:lineRule="auto"/>
        <w:jc w:val="center"/>
        <w:rPr>
          <w:rFonts w:cs="Times New Roman"/>
          <w:b/>
          <w:bCs/>
          <w:sz w:val="22"/>
        </w:rPr>
      </w:pPr>
      <w:r w:rsidRPr="00F32F7C">
        <w:rPr>
          <w:rFonts w:cs="Times New Roman"/>
          <w:b/>
          <w:bCs/>
          <w:sz w:val="22"/>
        </w:rPr>
        <w:t>HỌC VIỆN QUÂN Y</w:t>
      </w:r>
    </w:p>
    <w:p w14:paraId="2F62CB0A" w14:textId="62A7822A" w:rsidR="00057792" w:rsidRPr="00F32F7C" w:rsidRDefault="00F32F7C" w:rsidP="001B5B95">
      <w:pPr>
        <w:widowControl w:val="0"/>
        <w:spacing w:line="240" w:lineRule="auto"/>
        <w:jc w:val="center"/>
        <w:rPr>
          <w:rFonts w:cs="Times New Roman"/>
          <w:b/>
          <w:bCs/>
          <w:sz w:val="22"/>
        </w:rPr>
      </w:pPr>
      <w:r w:rsidRPr="00F32F7C">
        <w:rPr>
          <w:rFonts w:cs="Times New Roman"/>
          <w:b/>
          <w:bCs/>
          <w:noProof/>
          <w:sz w:val="22"/>
        </w:rPr>
        <mc:AlternateContent>
          <mc:Choice Requires="wps">
            <w:drawing>
              <wp:anchor distT="0" distB="0" distL="114300" distR="114300" simplePos="0" relativeHeight="251659264" behindDoc="0" locked="0" layoutInCell="1" allowOverlap="1" wp14:anchorId="3B2BB68A" wp14:editId="1FA2278E">
                <wp:simplePos x="0" y="0"/>
                <wp:positionH relativeFrom="margin">
                  <wp:align>center</wp:align>
                </wp:positionH>
                <wp:positionV relativeFrom="paragraph">
                  <wp:posOffset>11283</wp:posOffset>
                </wp:positionV>
                <wp:extent cx="885825" cy="0"/>
                <wp:effectExtent l="0" t="0" r="28575" b="19050"/>
                <wp:wrapNone/>
                <wp:docPr id="1738659778"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89777F"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9pt" to="69.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" strokecolor="black [3200]" strokeweight="1pt">
                <v:stroke joinstyle="miter"/>
                <w10:wrap anchorx="margin"/>
              </v:line>
            </w:pict>
          </mc:Fallback>
        </mc:AlternateContent>
      </w:r>
    </w:p>
    <w:p w14:paraId="7C141433" w14:textId="77777777" w:rsidR="00057792" w:rsidRPr="00F32F7C" w:rsidRDefault="00057792" w:rsidP="001B5B95">
      <w:pPr>
        <w:widowControl w:val="0"/>
        <w:spacing w:line="240" w:lineRule="auto"/>
        <w:jc w:val="center"/>
        <w:rPr>
          <w:rFonts w:cs="Times New Roman"/>
          <w:b/>
          <w:bCs/>
          <w:sz w:val="22"/>
        </w:rPr>
      </w:pPr>
    </w:p>
    <w:p w14:paraId="27BB7103" w14:textId="77777777" w:rsidR="00DA69BE" w:rsidRPr="00F32F7C" w:rsidRDefault="00DA69BE" w:rsidP="001B5B95">
      <w:pPr>
        <w:widowControl w:val="0"/>
        <w:spacing w:line="240" w:lineRule="auto"/>
        <w:jc w:val="center"/>
        <w:rPr>
          <w:rFonts w:cs="Times New Roman"/>
          <w:b/>
          <w:bCs/>
          <w:sz w:val="22"/>
        </w:rPr>
      </w:pPr>
    </w:p>
    <w:p w14:paraId="4B5BD757" w14:textId="77777777" w:rsidR="00DA69BE" w:rsidRPr="00F32F7C" w:rsidRDefault="00DA69BE" w:rsidP="001B5B95">
      <w:pPr>
        <w:widowControl w:val="0"/>
        <w:spacing w:line="240" w:lineRule="auto"/>
        <w:jc w:val="center"/>
        <w:rPr>
          <w:rFonts w:cs="Times New Roman"/>
          <w:b/>
          <w:bCs/>
          <w:sz w:val="22"/>
        </w:rPr>
      </w:pPr>
    </w:p>
    <w:p w14:paraId="2DE2E384" w14:textId="77777777" w:rsidR="00DA69BE" w:rsidRPr="00F32F7C" w:rsidRDefault="00DA69BE" w:rsidP="001B5B95">
      <w:pPr>
        <w:widowControl w:val="0"/>
        <w:spacing w:line="240" w:lineRule="auto"/>
        <w:jc w:val="center"/>
        <w:rPr>
          <w:rFonts w:cs="Times New Roman"/>
          <w:b/>
          <w:bCs/>
          <w:sz w:val="22"/>
        </w:rPr>
      </w:pPr>
    </w:p>
    <w:p w14:paraId="29468530" w14:textId="60E6409F" w:rsidR="00057792" w:rsidRPr="00F32F7C" w:rsidRDefault="00057792" w:rsidP="001B5B95">
      <w:pPr>
        <w:widowControl w:val="0"/>
        <w:spacing w:line="240" w:lineRule="auto"/>
        <w:jc w:val="center"/>
        <w:rPr>
          <w:rFonts w:cs="Times New Roman"/>
          <w:sz w:val="22"/>
        </w:rPr>
      </w:pPr>
      <w:r w:rsidRPr="00F32F7C">
        <w:rPr>
          <w:rFonts w:cs="Times New Roman"/>
          <w:sz w:val="22"/>
        </w:rPr>
        <w:t>LÊ THỊ HỒNG VÂN</w:t>
      </w:r>
    </w:p>
    <w:p w14:paraId="11704248" w14:textId="77777777" w:rsidR="00057792" w:rsidRPr="00F32F7C" w:rsidRDefault="00057792" w:rsidP="001B5B95">
      <w:pPr>
        <w:widowControl w:val="0"/>
        <w:spacing w:line="240" w:lineRule="auto"/>
        <w:jc w:val="center"/>
        <w:rPr>
          <w:rFonts w:cs="Times New Roman"/>
          <w:b/>
          <w:bCs/>
          <w:sz w:val="22"/>
        </w:rPr>
      </w:pPr>
    </w:p>
    <w:p w14:paraId="1AAB6E58" w14:textId="77777777" w:rsidR="00057792" w:rsidRPr="00F32F7C" w:rsidRDefault="00057792" w:rsidP="001B5B95">
      <w:pPr>
        <w:widowControl w:val="0"/>
        <w:spacing w:line="240" w:lineRule="auto"/>
        <w:jc w:val="center"/>
        <w:rPr>
          <w:rFonts w:cs="Times New Roman"/>
          <w:b/>
          <w:bCs/>
          <w:sz w:val="22"/>
        </w:rPr>
      </w:pPr>
    </w:p>
    <w:p w14:paraId="712BE50F" w14:textId="77777777" w:rsidR="00DA69BE" w:rsidRPr="00F32F7C" w:rsidRDefault="00DA69BE" w:rsidP="001B5B95">
      <w:pPr>
        <w:widowControl w:val="0"/>
        <w:spacing w:line="240" w:lineRule="auto"/>
        <w:jc w:val="center"/>
        <w:rPr>
          <w:rFonts w:cs="Times New Roman"/>
          <w:b/>
          <w:bCs/>
          <w:sz w:val="22"/>
        </w:rPr>
      </w:pPr>
    </w:p>
    <w:p w14:paraId="523E00A8" w14:textId="77777777" w:rsidR="00DA69BE" w:rsidRPr="00F32F7C" w:rsidRDefault="00DA69BE" w:rsidP="001B5B95">
      <w:pPr>
        <w:widowControl w:val="0"/>
        <w:spacing w:line="240" w:lineRule="auto"/>
        <w:jc w:val="center"/>
        <w:rPr>
          <w:rFonts w:cs="Times New Roman"/>
          <w:b/>
          <w:bCs/>
          <w:sz w:val="22"/>
        </w:rPr>
      </w:pPr>
    </w:p>
    <w:p w14:paraId="5F8ACAA0" w14:textId="77777777" w:rsidR="00057792" w:rsidRPr="00F32F7C" w:rsidRDefault="00057792" w:rsidP="001B5B95">
      <w:pPr>
        <w:widowControl w:val="0"/>
        <w:spacing w:line="240" w:lineRule="auto"/>
        <w:jc w:val="center"/>
        <w:rPr>
          <w:rFonts w:cs="Times New Roman"/>
          <w:sz w:val="22"/>
        </w:rPr>
      </w:pPr>
    </w:p>
    <w:p w14:paraId="5FC6A205" w14:textId="77777777" w:rsidR="00772A04" w:rsidRPr="00F32F7C" w:rsidRDefault="00772A04" w:rsidP="00772A04">
      <w:pPr>
        <w:widowControl w:val="0"/>
        <w:jc w:val="center"/>
        <w:rPr>
          <w:rFonts w:cs="Times New Roman"/>
          <w:b/>
          <w:bCs/>
          <w:sz w:val="26"/>
        </w:rPr>
      </w:pPr>
      <w:r w:rsidRPr="00F32F7C">
        <w:rPr>
          <w:rFonts w:cs="Times New Roman"/>
          <w:b/>
          <w:bCs/>
          <w:sz w:val="26"/>
        </w:rPr>
        <w:t>NGHIÊN CỨU TÌNH TRẠNG NHIỄM VIRUS VIÊM GAN D VÀ VIRUS VIÊM GAN E Ở SẢN PHỤ CÓ HBsAg (+) TRONG HUYẾT TƯƠNG</w:t>
      </w:r>
    </w:p>
    <w:p w14:paraId="0CFA35DD" w14:textId="77777777" w:rsidR="00711FF7" w:rsidRDefault="00711FF7" w:rsidP="00711FF7">
      <w:pPr>
        <w:widowControl w:val="0"/>
        <w:jc w:val="center"/>
        <w:rPr>
          <w:rFonts w:cs="Times New Roman"/>
          <w:sz w:val="22"/>
        </w:rPr>
      </w:pPr>
    </w:p>
    <w:p w14:paraId="102E48E8" w14:textId="76F415EE" w:rsidR="00711FF7" w:rsidRPr="00711FF7" w:rsidRDefault="00711FF7" w:rsidP="00711FF7">
      <w:pPr>
        <w:widowControl w:val="0"/>
        <w:jc w:val="center"/>
        <w:rPr>
          <w:rFonts w:cs="Times New Roman"/>
          <w:sz w:val="22"/>
        </w:rPr>
      </w:pPr>
      <w:r w:rsidRPr="00711FF7">
        <w:rPr>
          <w:rFonts w:cs="Times New Roman"/>
          <w:sz w:val="22"/>
        </w:rPr>
        <w:t>Ngành: Khoa học Y sinh</w:t>
      </w:r>
    </w:p>
    <w:p w14:paraId="5AAF9BA2" w14:textId="77777777" w:rsidR="00711FF7" w:rsidRPr="00711FF7" w:rsidRDefault="00711FF7" w:rsidP="00711FF7">
      <w:pPr>
        <w:widowControl w:val="0"/>
        <w:jc w:val="center"/>
        <w:rPr>
          <w:rFonts w:cs="Times New Roman"/>
          <w:sz w:val="22"/>
        </w:rPr>
      </w:pPr>
      <w:r w:rsidRPr="00711FF7">
        <w:rPr>
          <w:rFonts w:cs="Times New Roman"/>
          <w:sz w:val="22"/>
        </w:rPr>
        <w:t>Mã số: 9 72 01 01</w:t>
      </w:r>
    </w:p>
    <w:p w14:paraId="38E243EA" w14:textId="77777777" w:rsidR="00057792" w:rsidRPr="00F32F7C" w:rsidRDefault="00057792" w:rsidP="001B5B95">
      <w:pPr>
        <w:widowControl w:val="0"/>
        <w:spacing w:line="240" w:lineRule="auto"/>
        <w:jc w:val="center"/>
        <w:rPr>
          <w:rFonts w:cs="Times New Roman"/>
          <w:sz w:val="22"/>
        </w:rPr>
      </w:pPr>
    </w:p>
    <w:p w14:paraId="13DEE3D4" w14:textId="0FB8A648" w:rsidR="00057792" w:rsidRPr="00F32F7C" w:rsidRDefault="008B79EB" w:rsidP="001B5B95">
      <w:pPr>
        <w:widowControl w:val="0"/>
        <w:spacing w:line="240" w:lineRule="auto"/>
        <w:jc w:val="center"/>
        <w:rPr>
          <w:rFonts w:cs="Times New Roman"/>
          <w:b/>
          <w:bCs/>
          <w:sz w:val="22"/>
        </w:rPr>
      </w:pPr>
      <w:r w:rsidRPr="00F32F7C">
        <w:rPr>
          <w:rFonts w:cs="Times New Roman"/>
          <w:b/>
          <w:bCs/>
          <w:sz w:val="22"/>
        </w:rPr>
        <w:t xml:space="preserve"> </w:t>
      </w:r>
    </w:p>
    <w:p w14:paraId="73FB1CEA" w14:textId="77777777" w:rsidR="00DA69BE" w:rsidRPr="00F32F7C" w:rsidRDefault="00DA69BE" w:rsidP="001B5B95">
      <w:pPr>
        <w:widowControl w:val="0"/>
        <w:spacing w:line="240" w:lineRule="auto"/>
        <w:jc w:val="center"/>
        <w:rPr>
          <w:rFonts w:cs="Times New Roman"/>
          <w:b/>
          <w:bCs/>
          <w:sz w:val="22"/>
        </w:rPr>
      </w:pPr>
    </w:p>
    <w:p w14:paraId="680E84C3" w14:textId="77777777" w:rsidR="008B79EB" w:rsidRPr="00F32F7C" w:rsidRDefault="008B79EB" w:rsidP="001B5B95">
      <w:pPr>
        <w:widowControl w:val="0"/>
        <w:spacing w:line="240" w:lineRule="auto"/>
        <w:jc w:val="center"/>
        <w:rPr>
          <w:rFonts w:cs="Times New Roman"/>
          <w:b/>
          <w:bCs/>
          <w:sz w:val="22"/>
        </w:rPr>
      </w:pPr>
    </w:p>
    <w:p w14:paraId="71E6ACFD" w14:textId="77777777" w:rsidR="008B79EB" w:rsidRPr="00F32F7C" w:rsidRDefault="008B79EB" w:rsidP="001B5B95">
      <w:pPr>
        <w:widowControl w:val="0"/>
        <w:spacing w:line="240" w:lineRule="auto"/>
        <w:jc w:val="center"/>
        <w:rPr>
          <w:rFonts w:cs="Times New Roman"/>
          <w:b/>
          <w:bCs/>
          <w:sz w:val="22"/>
        </w:rPr>
      </w:pPr>
    </w:p>
    <w:p w14:paraId="195CC42F" w14:textId="55C6407B" w:rsidR="008B79EB" w:rsidRPr="00F32F7C" w:rsidRDefault="00DA69BE" w:rsidP="001B5B95">
      <w:pPr>
        <w:widowControl w:val="0"/>
        <w:spacing w:line="240" w:lineRule="auto"/>
        <w:jc w:val="center"/>
        <w:rPr>
          <w:rFonts w:cs="Times New Roman"/>
          <w:sz w:val="22"/>
        </w:rPr>
      </w:pPr>
      <w:r w:rsidRPr="00F32F7C">
        <w:rPr>
          <w:rFonts w:cs="Times New Roman"/>
          <w:sz w:val="22"/>
        </w:rPr>
        <w:t xml:space="preserve">TÓM TẮT </w:t>
      </w:r>
      <w:r w:rsidR="008B79EB" w:rsidRPr="00F32F7C">
        <w:rPr>
          <w:rFonts w:cs="Times New Roman"/>
          <w:sz w:val="22"/>
        </w:rPr>
        <w:t>LUẬN ÁN TIẾN SĨ Y HỌC</w:t>
      </w:r>
    </w:p>
    <w:p w14:paraId="68D70585" w14:textId="77777777" w:rsidR="00057792" w:rsidRPr="00F32F7C" w:rsidRDefault="00057792" w:rsidP="001B5B95">
      <w:pPr>
        <w:widowControl w:val="0"/>
        <w:spacing w:line="240" w:lineRule="auto"/>
        <w:jc w:val="left"/>
        <w:rPr>
          <w:rFonts w:cs="Times New Roman"/>
          <w:sz w:val="22"/>
        </w:rPr>
      </w:pPr>
    </w:p>
    <w:p w14:paraId="1BFBA06D" w14:textId="77777777" w:rsidR="00057792" w:rsidRPr="00F32F7C" w:rsidRDefault="00057792" w:rsidP="001B5B95">
      <w:pPr>
        <w:widowControl w:val="0"/>
        <w:spacing w:line="240" w:lineRule="auto"/>
        <w:jc w:val="left"/>
        <w:rPr>
          <w:rFonts w:cs="Times New Roman"/>
          <w:sz w:val="22"/>
        </w:rPr>
      </w:pPr>
    </w:p>
    <w:p w14:paraId="63F874AC" w14:textId="5FDBD86D" w:rsidR="00057792" w:rsidRPr="00F32F7C" w:rsidRDefault="008B79EB" w:rsidP="001B5B95">
      <w:pPr>
        <w:widowControl w:val="0"/>
        <w:spacing w:line="240" w:lineRule="auto"/>
        <w:ind w:firstLine="1701"/>
        <w:jc w:val="left"/>
        <w:rPr>
          <w:rFonts w:cs="Times New Roman"/>
          <w:b/>
          <w:sz w:val="22"/>
        </w:rPr>
      </w:pPr>
      <w:r w:rsidRPr="00F32F7C">
        <w:rPr>
          <w:rFonts w:cs="Times New Roman"/>
          <w:b/>
          <w:sz w:val="22"/>
        </w:rPr>
        <w:t xml:space="preserve"> </w:t>
      </w:r>
    </w:p>
    <w:p w14:paraId="4FAC2E1E" w14:textId="77777777" w:rsidR="00772A04" w:rsidRPr="00F32F7C" w:rsidRDefault="00772A04" w:rsidP="001B5B95">
      <w:pPr>
        <w:widowControl w:val="0"/>
        <w:spacing w:line="240" w:lineRule="auto"/>
        <w:ind w:firstLine="1701"/>
        <w:jc w:val="left"/>
        <w:rPr>
          <w:rFonts w:cs="Times New Roman"/>
          <w:b/>
          <w:sz w:val="22"/>
        </w:rPr>
      </w:pPr>
    </w:p>
    <w:p w14:paraId="00C644AF" w14:textId="77777777" w:rsidR="00772A04" w:rsidRPr="00F32F7C" w:rsidRDefault="00772A04" w:rsidP="001B5B95">
      <w:pPr>
        <w:widowControl w:val="0"/>
        <w:spacing w:line="240" w:lineRule="auto"/>
        <w:ind w:firstLine="1701"/>
        <w:jc w:val="left"/>
        <w:rPr>
          <w:rFonts w:cs="Times New Roman"/>
          <w:b/>
          <w:sz w:val="22"/>
        </w:rPr>
      </w:pPr>
    </w:p>
    <w:p w14:paraId="74D91D12" w14:textId="77777777" w:rsidR="00772A04" w:rsidRPr="00711FF7" w:rsidRDefault="00772A04" w:rsidP="001B5B95">
      <w:pPr>
        <w:widowControl w:val="0"/>
        <w:spacing w:line="240" w:lineRule="auto"/>
        <w:ind w:firstLine="1701"/>
        <w:jc w:val="left"/>
        <w:rPr>
          <w:rFonts w:cs="Times New Roman"/>
          <w:b/>
          <w:sz w:val="8"/>
        </w:rPr>
      </w:pPr>
    </w:p>
    <w:p w14:paraId="2F4D0B26" w14:textId="77777777" w:rsidR="00057792" w:rsidRPr="00F32F7C" w:rsidRDefault="00057792" w:rsidP="001B5B95">
      <w:pPr>
        <w:widowControl w:val="0"/>
        <w:spacing w:line="240" w:lineRule="auto"/>
        <w:jc w:val="left"/>
        <w:rPr>
          <w:rFonts w:cs="Times New Roman"/>
          <w:sz w:val="22"/>
        </w:rPr>
      </w:pPr>
    </w:p>
    <w:p w14:paraId="71167C23" w14:textId="77777777" w:rsidR="00057792" w:rsidRPr="00F32F7C" w:rsidRDefault="00057792" w:rsidP="001B5B95">
      <w:pPr>
        <w:widowControl w:val="0"/>
        <w:spacing w:line="240" w:lineRule="auto"/>
        <w:jc w:val="left"/>
        <w:rPr>
          <w:rFonts w:cs="Times New Roman"/>
          <w:sz w:val="22"/>
        </w:rPr>
      </w:pPr>
    </w:p>
    <w:p w14:paraId="1C48BDA4" w14:textId="0B105377" w:rsidR="00057792" w:rsidRPr="00F32F7C" w:rsidRDefault="00B117A9" w:rsidP="001B5B95">
      <w:pPr>
        <w:widowControl w:val="0"/>
        <w:spacing w:line="240" w:lineRule="auto"/>
        <w:jc w:val="center"/>
        <w:rPr>
          <w:rFonts w:cs="Times New Roman"/>
          <w:sz w:val="22"/>
        </w:rPr>
        <w:sectPr w:rsidR="00057792" w:rsidRPr="00F32F7C" w:rsidSect="00F32F7C">
          <w:pgSz w:w="8392" w:h="11907" w:code="11"/>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81"/>
        </w:sectPr>
      </w:pPr>
      <w:r w:rsidRPr="00F32F7C">
        <w:rPr>
          <w:rFonts w:cs="Times New Roman"/>
          <w:sz w:val="22"/>
        </w:rPr>
        <w:t>HÀ NỘI, 2025</w:t>
      </w:r>
    </w:p>
    <w:p w14:paraId="7980F019" w14:textId="631C0769" w:rsidR="00693671" w:rsidRPr="00F32F7C" w:rsidRDefault="00693671" w:rsidP="00F32F7C">
      <w:pPr>
        <w:pStyle w:val="Style1"/>
        <w:jc w:val="center"/>
        <w:rPr>
          <w:rFonts w:ascii="Times New Roman Bold" w:hAnsi="Times New Roman Bold"/>
          <w:spacing w:val="-6"/>
          <w:sz w:val="22"/>
          <w:szCs w:val="22"/>
        </w:rPr>
      </w:pPr>
      <w:r w:rsidRPr="00F32F7C">
        <w:rPr>
          <w:rFonts w:ascii="Times New Roman Bold" w:hAnsi="Times New Roman Bold"/>
          <w:spacing w:val="-6"/>
          <w:sz w:val="22"/>
          <w:szCs w:val="22"/>
        </w:rPr>
        <w:lastRenderedPageBreak/>
        <w:t>CÔNG TRÌNH ĐƯỢC HOÀN THÀNH TẠI HỌC VIỆN QUÂN Y</w:t>
      </w:r>
    </w:p>
    <w:p w14:paraId="12F6A0A6" w14:textId="77777777" w:rsidR="00693671" w:rsidRPr="00F32F7C" w:rsidRDefault="00693671" w:rsidP="001B5B95">
      <w:pPr>
        <w:pStyle w:val="Style1"/>
        <w:rPr>
          <w:sz w:val="22"/>
          <w:szCs w:val="22"/>
        </w:rPr>
      </w:pPr>
    </w:p>
    <w:p w14:paraId="66FBC812" w14:textId="10295E5E" w:rsidR="00693671" w:rsidRDefault="00693671" w:rsidP="001B5B95">
      <w:pPr>
        <w:pStyle w:val="Style1"/>
        <w:rPr>
          <w:sz w:val="22"/>
          <w:szCs w:val="22"/>
        </w:rPr>
      </w:pPr>
    </w:p>
    <w:p w14:paraId="1E15F40C" w14:textId="01B0929F" w:rsidR="00F32F7C" w:rsidRDefault="00F32F7C" w:rsidP="001B5B95">
      <w:pPr>
        <w:pStyle w:val="Style1"/>
        <w:rPr>
          <w:sz w:val="22"/>
          <w:szCs w:val="22"/>
        </w:rPr>
      </w:pPr>
    </w:p>
    <w:p w14:paraId="6DF59F8C" w14:textId="77777777" w:rsidR="00F32F7C" w:rsidRPr="00F32F7C" w:rsidRDefault="00F32F7C" w:rsidP="001B5B95">
      <w:pPr>
        <w:pStyle w:val="Style1"/>
        <w:rPr>
          <w:sz w:val="22"/>
          <w:szCs w:val="22"/>
        </w:rPr>
      </w:pPr>
    </w:p>
    <w:p w14:paraId="00AF339D" w14:textId="77777777" w:rsidR="00693671" w:rsidRPr="00F32F7C" w:rsidRDefault="00693671" w:rsidP="007F3721">
      <w:pPr>
        <w:pStyle w:val="Style1"/>
        <w:spacing w:line="360" w:lineRule="auto"/>
        <w:rPr>
          <w:sz w:val="22"/>
          <w:szCs w:val="22"/>
        </w:rPr>
      </w:pPr>
      <w:r w:rsidRPr="00F32F7C">
        <w:rPr>
          <w:sz w:val="22"/>
          <w:szCs w:val="22"/>
        </w:rPr>
        <w:tab/>
        <w:t>Người hướng dẫn khoa học</w:t>
      </w:r>
    </w:p>
    <w:p w14:paraId="38F8A785" w14:textId="77777777" w:rsidR="00693671" w:rsidRPr="00F32F7C" w:rsidRDefault="00693671" w:rsidP="007F3721">
      <w:pPr>
        <w:pStyle w:val="Style1"/>
        <w:numPr>
          <w:ilvl w:val="0"/>
          <w:numId w:val="31"/>
        </w:numPr>
        <w:spacing w:line="360" w:lineRule="auto"/>
        <w:rPr>
          <w:b w:val="0"/>
          <w:bCs w:val="0"/>
          <w:sz w:val="22"/>
          <w:szCs w:val="22"/>
        </w:rPr>
      </w:pPr>
      <w:r w:rsidRPr="00F32F7C">
        <w:rPr>
          <w:b w:val="0"/>
          <w:bCs w:val="0"/>
          <w:sz w:val="22"/>
          <w:szCs w:val="22"/>
        </w:rPr>
        <w:t>PGS, TS Hoàng Văn Tổng</w:t>
      </w:r>
    </w:p>
    <w:p w14:paraId="35CD7C50" w14:textId="0E57BF5A" w:rsidR="00693671" w:rsidRPr="00F32F7C" w:rsidRDefault="00471507" w:rsidP="007F3721">
      <w:pPr>
        <w:pStyle w:val="Style1"/>
        <w:numPr>
          <w:ilvl w:val="0"/>
          <w:numId w:val="31"/>
        </w:numPr>
        <w:spacing w:line="360" w:lineRule="auto"/>
        <w:rPr>
          <w:b w:val="0"/>
          <w:bCs w:val="0"/>
          <w:sz w:val="22"/>
          <w:szCs w:val="22"/>
        </w:rPr>
      </w:pPr>
      <w:r>
        <w:rPr>
          <w:b w:val="0"/>
          <w:bCs w:val="0"/>
          <w:sz w:val="22"/>
          <w:szCs w:val="22"/>
        </w:rPr>
        <w:t xml:space="preserve">PGS, </w:t>
      </w:r>
      <w:r w:rsidR="00693671" w:rsidRPr="00F32F7C">
        <w:rPr>
          <w:b w:val="0"/>
          <w:bCs w:val="0"/>
          <w:sz w:val="22"/>
          <w:szCs w:val="22"/>
        </w:rPr>
        <w:t>TS Bùi Tiến Sỹ</w:t>
      </w:r>
    </w:p>
    <w:p w14:paraId="199F2C4F" w14:textId="77777777" w:rsidR="00693671" w:rsidRPr="00F32F7C" w:rsidRDefault="00693671" w:rsidP="001B5B95">
      <w:pPr>
        <w:pStyle w:val="Style1"/>
        <w:rPr>
          <w:sz w:val="22"/>
          <w:szCs w:val="22"/>
        </w:rPr>
      </w:pPr>
    </w:p>
    <w:p w14:paraId="0E568DDB" w14:textId="77777777" w:rsidR="00693671" w:rsidRPr="00F32F7C" w:rsidRDefault="00693671" w:rsidP="001B5B95">
      <w:pPr>
        <w:pStyle w:val="Style1"/>
        <w:rPr>
          <w:sz w:val="22"/>
          <w:szCs w:val="22"/>
        </w:rPr>
      </w:pPr>
    </w:p>
    <w:p w14:paraId="1A9C2BD4" w14:textId="77777777" w:rsidR="00693671" w:rsidRPr="00F32F7C" w:rsidRDefault="00693671" w:rsidP="001B5B95">
      <w:pPr>
        <w:pStyle w:val="Style1"/>
        <w:rPr>
          <w:sz w:val="22"/>
          <w:szCs w:val="22"/>
        </w:rPr>
      </w:pPr>
    </w:p>
    <w:p w14:paraId="5A5CE3F8" w14:textId="77777777" w:rsidR="00693671" w:rsidRPr="00F32F7C" w:rsidRDefault="00693671" w:rsidP="001B5B95">
      <w:pPr>
        <w:pStyle w:val="Style1"/>
        <w:rPr>
          <w:sz w:val="22"/>
          <w:szCs w:val="22"/>
        </w:rPr>
      </w:pPr>
    </w:p>
    <w:p w14:paraId="4DFC615B" w14:textId="77777777" w:rsidR="00693671" w:rsidRPr="00F32F7C" w:rsidRDefault="00693671" w:rsidP="001B5B95">
      <w:pPr>
        <w:pStyle w:val="Style1"/>
        <w:rPr>
          <w:sz w:val="22"/>
          <w:szCs w:val="22"/>
        </w:rPr>
      </w:pPr>
    </w:p>
    <w:p w14:paraId="11F8762F" w14:textId="6F8B89EF" w:rsidR="00693671" w:rsidRPr="00156562" w:rsidRDefault="00693671" w:rsidP="001B5B95">
      <w:pPr>
        <w:pStyle w:val="Style1"/>
        <w:rPr>
          <w:b w:val="0"/>
          <w:bCs w:val="0"/>
          <w:sz w:val="22"/>
          <w:szCs w:val="22"/>
        </w:rPr>
      </w:pPr>
      <w:r w:rsidRPr="00F32F7C">
        <w:rPr>
          <w:sz w:val="22"/>
          <w:szCs w:val="22"/>
        </w:rPr>
        <w:tab/>
        <w:t>Phản biện 1:</w:t>
      </w:r>
      <w:r w:rsidR="00156562">
        <w:rPr>
          <w:sz w:val="22"/>
          <w:szCs w:val="22"/>
        </w:rPr>
        <w:t xml:space="preserve"> </w:t>
      </w:r>
      <w:r w:rsidR="00156562" w:rsidRPr="00156562">
        <w:rPr>
          <w:b w:val="0"/>
          <w:bCs w:val="0"/>
          <w:sz w:val="22"/>
          <w:szCs w:val="22"/>
        </w:rPr>
        <w:t>PGS, TS Trịnh Thị Ngọc</w:t>
      </w:r>
    </w:p>
    <w:p w14:paraId="75B47362" w14:textId="615BDE76" w:rsidR="00693671" w:rsidRPr="00156562" w:rsidRDefault="00156562" w:rsidP="001B5B95">
      <w:pPr>
        <w:pStyle w:val="Style1"/>
        <w:rPr>
          <w:b w:val="0"/>
          <w:bCs w:val="0"/>
          <w:sz w:val="22"/>
          <w:szCs w:val="22"/>
        </w:rPr>
      </w:pPr>
      <w:r w:rsidRPr="00156562">
        <w:rPr>
          <w:b w:val="0"/>
          <w:bCs w:val="0"/>
          <w:sz w:val="22"/>
          <w:szCs w:val="22"/>
        </w:rPr>
        <w:tab/>
      </w:r>
      <w:r w:rsidRPr="00156562">
        <w:rPr>
          <w:b w:val="0"/>
          <w:bCs w:val="0"/>
          <w:sz w:val="22"/>
          <w:szCs w:val="22"/>
        </w:rPr>
        <w:tab/>
      </w:r>
      <w:r w:rsidRPr="00156562">
        <w:rPr>
          <w:b w:val="0"/>
          <w:bCs w:val="0"/>
          <w:sz w:val="22"/>
          <w:szCs w:val="22"/>
        </w:rPr>
        <w:tab/>
        <w:t>Trường ĐH Y Hà Nội</w:t>
      </w:r>
    </w:p>
    <w:p w14:paraId="7D7F548C" w14:textId="77777777" w:rsidR="00693671" w:rsidRPr="00F32F7C" w:rsidRDefault="00693671" w:rsidP="001B5B95">
      <w:pPr>
        <w:pStyle w:val="Style1"/>
        <w:rPr>
          <w:sz w:val="22"/>
          <w:szCs w:val="22"/>
        </w:rPr>
      </w:pPr>
    </w:p>
    <w:p w14:paraId="2CBE6BD8" w14:textId="30003E1F" w:rsidR="00693671" w:rsidRPr="00156562" w:rsidRDefault="00693671" w:rsidP="001B5B95">
      <w:pPr>
        <w:pStyle w:val="Style1"/>
        <w:rPr>
          <w:b w:val="0"/>
          <w:bCs w:val="0"/>
          <w:sz w:val="22"/>
          <w:szCs w:val="22"/>
        </w:rPr>
      </w:pPr>
      <w:r w:rsidRPr="00F32F7C">
        <w:rPr>
          <w:sz w:val="22"/>
          <w:szCs w:val="22"/>
        </w:rPr>
        <w:tab/>
        <w:t>Phản biện 2:</w:t>
      </w:r>
      <w:r w:rsidR="00156562">
        <w:rPr>
          <w:sz w:val="22"/>
          <w:szCs w:val="22"/>
        </w:rPr>
        <w:t xml:space="preserve"> </w:t>
      </w:r>
      <w:r w:rsidR="00156562" w:rsidRPr="00156562">
        <w:rPr>
          <w:b w:val="0"/>
          <w:bCs w:val="0"/>
          <w:sz w:val="22"/>
          <w:szCs w:val="22"/>
        </w:rPr>
        <w:t>PGS, TS Đoàn Mai Phương</w:t>
      </w:r>
    </w:p>
    <w:p w14:paraId="38888F37" w14:textId="112B5982" w:rsidR="00693671" w:rsidRPr="00156562" w:rsidRDefault="00156562" w:rsidP="001B5B95">
      <w:pPr>
        <w:pStyle w:val="Style1"/>
        <w:rPr>
          <w:b w:val="0"/>
          <w:bCs w:val="0"/>
          <w:sz w:val="22"/>
          <w:szCs w:val="22"/>
        </w:rPr>
      </w:pPr>
      <w:r w:rsidRPr="00156562">
        <w:rPr>
          <w:b w:val="0"/>
          <w:bCs w:val="0"/>
          <w:sz w:val="22"/>
          <w:szCs w:val="22"/>
        </w:rPr>
        <w:tab/>
      </w:r>
      <w:r w:rsidRPr="00156562">
        <w:rPr>
          <w:b w:val="0"/>
          <w:bCs w:val="0"/>
          <w:sz w:val="22"/>
          <w:szCs w:val="22"/>
        </w:rPr>
        <w:tab/>
      </w:r>
      <w:r w:rsidRPr="00156562">
        <w:rPr>
          <w:b w:val="0"/>
          <w:bCs w:val="0"/>
          <w:sz w:val="22"/>
          <w:szCs w:val="22"/>
        </w:rPr>
        <w:tab/>
        <w:t>Bệnh viện ĐK Tâm Anh</w:t>
      </w:r>
    </w:p>
    <w:p w14:paraId="759E3367" w14:textId="77777777" w:rsidR="00693671" w:rsidRPr="00F32F7C" w:rsidRDefault="00693671" w:rsidP="001B5B95">
      <w:pPr>
        <w:pStyle w:val="Style1"/>
        <w:rPr>
          <w:sz w:val="22"/>
          <w:szCs w:val="22"/>
        </w:rPr>
      </w:pPr>
    </w:p>
    <w:p w14:paraId="334FBC75" w14:textId="29E69FF0" w:rsidR="00693671" w:rsidRPr="00156562" w:rsidRDefault="00693671" w:rsidP="001B5B95">
      <w:pPr>
        <w:pStyle w:val="Style1"/>
        <w:rPr>
          <w:b w:val="0"/>
          <w:bCs w:val="0"/>
          <w:sz w:val="22"/>
          <w:szCs w:val="22"/>
        </w:rPr>
      </w:pPr>
      <w:r w:rsidRPr="00F32F7C">
        <w:rPr>
          <w:sz w:val="22"/>
          <w:szCs w:val="22"/>
        </w:rPr>
        <w:tab/>
        <w:t>Phản biện 3:</w:t>
      </w:r>
      <w:r w:rsidR="00156562">
        <w:rPr>
          <w:sz w:val="22"/>
          <w:szCs w:val="22"/>
        </w:rPr>
        <w:t xml:space="preserve"> </w:t>
      </w:r>
      <w:r w:rsidR="00156562" w:rsidRPr="00156562">
        <w:rPr>
          <w:b w:val="0"/>
          <w:bCs w:val="0"/>
          <w:sz w:val="22"/>
          <w:szCs w:val="22"/>
        </w:rPr>
        <w:t>TS Nguyễn Văn An</w:t>
      </w:r>
    </w:p>
    <w:p w14:paraId="61D725FE" w14:textId="5E575005" w:rsidR="00693671" w:rsidRPr="00156562" w:rsidRDefault="00156562" w:rsidP="001B5B95">
      <w:pPr>
        <w:pStyle w:val="Style1"/>
        <w:rPr>
          <w:b w:val="0"/>
          <w:bCs w:val="0"/>
          <w:sz w:val="22"/>
          <w:szCs w:val="22"/>
        </w:rPr>
      </w:pPr>
      <w:r w:rsidRPr="00156562">
        <w:rPr>
          <w:b w:val="0"/>
          <w:bCs w:val="0"/>
          <w:sz w:val="22"/>
          <w:szCs w:val="22"/>
        </w:rPr>
        <w:tab/>
      </w:r>
      <w:r w:rsidRPr="00156562">
        <w:rPr>
          <w:b w:val="0"/>
          <w:bCs w:val="0"/>
          <w:sz w:val="22"/>
          <w:szCs w:val="22"/>
        </w:rPr>
        <w:tab/>
      </w:r>
      <w:r w:rsidRPr="00156562">
        <w:rPr>
          <w:b w:val="0"/>
          <w:bCs w:val="0"/>
          <w:sz w:val="22"/>
          <w:szCs w:val="22"/>
        </w:rPr>
        <w:tab/>
        <w:t>Học viện Quân y</w:t>
      </w:r>
    </w:p>
    <w:p w14:paraId="53C79CD0" w14:textId="77777777" w:rsidR="00693671" w:rsidRPr="00F32F7C" w:rsidRDefault="00693671" w:rsidP="001B5B95">
      <w:pPr>
        <w:pStyle w:val="Style1"/>
        <w:rPr>
          <w:sz w:val="22"/>
          <w:szCs w:val="22"/>
        </w:rPr>
      </w:pPr>
    </w:p>
    <w:p w14:paraId="0BB7F9DD" w14:textId="3EEF42E1" w:rsidR="00693671" w:rsidRDefault="00693671" w:rsidP="001B5B95">
      <w:pPr>
        <w:pStyle w:val="Style1"/>
        <w:rPr>
          <w:sz w:val="22"/>
          <w:szCs w:val="22"/>
        </w:rPr>
      </w:pPr>
    </w:p>
    <w:p w14:paraId="7BE5880D" w14:textId="77777777" w:rsidR="00F32F7C" w:rsidRPr="00F32F7C" w:rsidRDefault="00F32F7C" w:rsidP="001B5B95">
      <w:pPr>
        <w:pStyle w:val="Style1"/>
        <w:rPr>
          <w:sz w:val="22"/>
          <w:szCs w:val="22"/>
        </w:rPr>
      </w:pPr>
    </w:p>
    <w:p w14:paraId="13C0A82A" w14:textId="77777777" w:rsidR="00693671" w:rsidRPr="00F32F7C" w:rsidRDefault="00693671" w:rsidP="001B5B95">
      <w:pPr>
        <w:pStyle w:val="Style1"/>
        <w:rPr>
          <w:sz w:val="22"/>
          <w:szCs w:val="22"/>
        </w:rPr>
      </w:pPr>
    </w:p>
    <w:p w14:paraId="7115F7D4" w14:textId="77777777" w:rsidR="00693671" w:rsidRPr="00F32F7C" w:rsidRDefault="00693671" w:rsidP="001B5B95">
      <w:pPr>
        <w:pStyle w:val="Style1"/>
        <w:rPr>
          <w:sz w:val="22"/>
          <w:szCs w:val="22"/>
        </w:rPr>
      </w:pPr>
      <w:r w:rsidRPr="00F32F7C">
        <w:rPr>
          <w:sz w:val="22"/>
          <w:szCs w:val="22"/>
        </w:rPr>
        <w:tab/>
        <w:t>Luận án sẽ được bảo vệ trước Hội đồng chấm luận án cấp trường vào hồi: giờ   ngày   tháng   năm 2025.</w:t>
      </w:r>
    </w:p>
    <w:p w14:paraId="672E58BF" w14:textId="77777777" w:rsidR="00693671" w:rsidRPr="00F32F7C" w:rsidRDefault="00693671" w:rsidP="001B5B95">
      <w:pPr>
        <w:pStyle w:val="Style1"/>
        <w:rPr>
          <w:sz w:val="22"/>
          <w:szCs w:val="22"/>
        </w:rPr>
      </w:pPr>
    </w:p>
    <w:p w14:paraId="08FDD01E" w14:textId="12576921" w:rsidR="00693671" w:rsidRDefault="00693671" w:rsidP="001B5B95">
      <w:pPr>
        <w:pStyle w:val="Style1"/>
        <w:rPr>
          <w:sz w:val="22"/>
          <w:szCs w:val="22"/>
        </w:rPr>
      </w:pPr>
    </w:p>
    <w:p w14:paraId="3E68BFD3" w14:textId="77777777" w:rsidR="00F32F7C" w:rsidRPr="00F32F7C" w:rsidRDefault="00F32F7C" w:rsidP="001B5B95">
      <w:pPr>
        <w:pStyle w:val="Style1"/>
        <w:rPr>
          <w:sz w:val="22"/>
          <w:szCs w:val="22"/>
        </w:rPr>
      </w:pPr>
    </w:p>
    <w:p w14:paraId="206DA53D" w14:textId="77777777" w:rsidR="00693671" w:rsidRPr="00F32F7C" w:rsidRDefault="00693671" w:rsidP="001B5B95">
      <w:pPr>
        <w:pStyle w:val="Style1"/>
        <w:rPr>
          <w:sz w:val="22"/>
          <w:szCs w:val="22"/>
        </w:rPr>
      </w:pPr>
    </w:p>
    <w:p w14:paraId="464568FE" w14:textId="77777777" w:rsidR="00693671" w:rsidRPr="00F32F7C" w:rsidRDefault="00693671" w:rsidP="007F3721">
      <w:pPr>
        <w:pStyle w:val="Style1"/>
        <w:spacing w:line="360" w:lineRule="auto"/>
        <w:rPr>
          <w:sz w:val="22"/>
          <w:szCs w:val="22"/>
        </w:rPr>
      </w:pPr>
      <w:r w:rsidRPr="00F32F7C">
        <w:rPr>
          <w:sz w:val="22"/>
          <w:szCs w:val="22"/>
        </w:rPr>
        <w:tab/>
        <w:t>Có thể tìm hiểu luận án tại:</w:t>
      </w:r>
    </w:p>
    <w:p w14:paraId="6427EA5A" w14:textId="77777777" w:rsidR="00693671" w:rsidRPr="00F32F7C" w:rsidRDefault="00693671" w:rsidP="007F3721">
      <w:pPr>
        <w:pStyle w:val="Style1"/>
        <w:numPr>
          <w:ilvl w:val="0"/>
          <w:numId w:val="32"/>
        </w:numPr>
        <w:spacing w:line="360" w:lineRule="auto"/>
        <w:rPr>
          <w:b w:val="0"/>
          <w:bCs w:val="0"/>
          <w:sz w:val="22"/>
          <w:szCs w:val="22"/>
        </w:rPr>
      </w:pPr>
      <w:r w:rsidRPr="00F32F7C">
        <w:rPr>
          <w:b w:val="0"/>
          <w:bCs w:val="0"/>
          <w:sz w:val="22"/>
          <w:szCs w:val="22"/>
        </w:rPr>
        <w:t>Thư viện Quốc gia</w:t>
      </w:r>
    </w:p>
    <w:p w14:paraId="00392746" w14:textId="019BAFF6" w:rsidR="00057792" w:rsidRPr="00F32F7C" w:rsidRDefault="00693671" w:rsidP="007F3721">
      <w:pPr>
        <w:pStyle w:val="Style1"/>
        <w:numPr>
          <w:ilvl w:val="0"/>
          <w:numId w:val="32"/>
        </w:numPr>
        <w:spacing w:line="360" w:lineRule="auto"/>
        <w:rPr>
          <w:b w:val="0"/>
          <w:bCs w:val="0"/>
          <w:sz w:val="22"/>
          <w:szCs w:val="22"/>
        </w:rPr>
      </w:pPr>
      <w:r w:rsidRPr="00F32F7C">
        <w:rPr>
          <w:b w:val="0"/>
          <w:bCs w:val="0"/>
          <w:sz w:val="22"/>
          <w:szCs w:val="22"/>
        </w:rPr>
        <w:t>Thư viện Học viện Quân y</w:t>
      </w:r>
      <w:r w:rsidR="00DA69BE" w:rsidRPr="00F32F7C">
        <w:rPr>
          <w:b w:val="0"/>
          <w:bCs w:val="0"/>
          <w:sz w:val="22"/>
          <w:szCs w:val="22"/>
        </w:rPr>
        <w:tab/>
      </w:r>
    </w:p>
    <w:p w14:paraId="61BC9AFA" w14:textId="77777777" w:rsidR="00DA69BE" w:rsidRPr="00F32F7C" w:rsidRDefault="00DA69BE" w:rsidP="001B5B95">
      <w:pPr>
        <w:spacing w:line="240" w:lineRule="auto"/>
        <w:rPr>
          <w:rFonts w:cs="Times New Roman"/>
          <w:sz w:val="22"/>
          <w:lang w:val="sv-SE"/>
        </w:rPr>
        <w:sectPr w:rsidR="00DA69BE" w:rsidRPr="00F32F7C" w:rsidSect="00F32F7C">
          <w:pgSz w:w="8392" w:h="11907" w:code="11"/>
          <w:pgMar w:top="1134" w:right="1134" w:bottom="1134" w:left="1134" w:header="720" w:footer="720" w:gutter="0"/>
          <w:cols w:space="720"/>
          <w:docGrid w:linePitch="360"/>
        </w:sectPr>
      </w:pPr>
    </w:p>
    <w:p w14:paraId="2A9DBC01" w14:textId="77777777" w:rsidR="00B009C3" w:rsidRDefault="00B009C3" w:rsidP="00B009C3">
      <w:pPr>
        <w:pStyle w:val="Style1"/>
        <w:spacing w:line="340" w:lineRule="atLeast"/>
        <w:contextualSpacing w:val="0"/>
        <w:jc w:val="center"/>
        <w:rPr>
          <w:sz w:val="22"/>
          <w:szCs w:val="22"/>
        </w:rPr>
      </w:pPr>
      <w:bookmarkStart w:id="0" w:name="_Toc206047696"/>
      <w:bookmarkStart w:id="1" w:name="_Hlk182232727"/>
      <w:r w:rsidRPr="00F32F7C">
        <w:rPr>
          <w:sz w:val="22"/>
          <w:szCs w:val="22"/>
        </w:rPr>
        <w:lastRenderedPageBreak/>
        <w:t>ĐẶT VẤN ĐỀ</w:t>
      </w:r>
      <w:bookmarkEnd w:id="0"/>
    </w:p>
    <w:p w14:paraId="00422B17" w14:textId="77777777" w:rsidR="00B009C3" w:rsidRPr="00F32F7C" w:rsidRDefault="00B009C3" w:rsidP="00B009C3">
      <w:pPr>
        <w:pStyle w:val="Style1"/>
        <w:spacing w:line="340" w:lineRule="atLeast"/>
        <w:contextualSpacing w:val="0"/>
        <w:jc w:val="center"/>
        <w:rPr>
          <w:sz w:val="22"/>
          <w:szCs w:val="22"/>
        </w:rPr>
      </w:pPr>
    </w:p>
    <w:bookmarkEnd w:id="1"/>
    <w:p w14:paraId="057BB1BA" w14:textId="77777777" w:rsidR="00B009C3" w:rsidRPr="004E1135" w:rsidRDefault="00B009C3" w:rsidP="00B009C3">
      <w:pPr>
        <w:widowControl w:val="0"/>
        <w:spacing w:line="240" w:lineRule="auto"/>
        <w:ind w:firstLine="720"/>
        <w:rPr>
          <w:rFonts w:eastAsia="Times New Roman" w:cs="Times New Roman"/>
          <w:bCs/>
          <w:szCs w:val="28"/>
          <w:lang w:val="sv-SE"/>
        </w:rPr>
      </w:pPr>
      <w:r w:rsidRPr="00F32F7C">
        <w:rPr>
          <w:rFonts w:eastAsia="Times New Roman" w:cs="Times New Roman"/>
          <w:bCs/>
          <w:sz w:val="22"/>
          <w:lang w:val="sv-SE"/>
        </w:rPr>
        <w:t xml:space="preserve">Toàn cầu có khoảng 254 triệu người nhiễm virus viêm gan B (Hepatitis B virus - HBV) mạn tính, dẫn đến khoảng 1,1 triệu bệnh nhân tử vong một năm do xơ gan, ung thư gan…, trong số đó có khoảng 4,5% đến 14,6% </w:t>
      </w:r>
      <w:r>
        <w:rPr>
          <w:rFonts w:eastAsia="Times New Roman" w:cs="Times New Roman"/>
          <w:bCs/>
          <w:sz w:val="22"/>
          <w:lang w:val="sv-SE"/>
        </w:rPr>
        <w:t xml:space="preserve">người </w:t>
      </w:r>
      <w:r w:rsidRPr="00F32F7C">
        <w:rPr>
          <w:rFonts w:eastAsia="Times New Roman" w:cs="Times New Roman"/>
          <w:bCs/>
          <w:sz w:val="22"/>
          <w:lang w:val="sv-SE"/>
        </w:rPr>
        <w:t xml:space="preserve">nhiễm virus viêm gan D (Hepatitis D virus – HDV). Nhiễm HDV có khả năng gây bệnh cao, làm cho bệnh gan diễn biến phức tạp và tiến triển theo chiều hướng xấu. Viêm gan do nhiễm cả hai loại virus này dẫn đến diễn tiến bệnh gan nặng hơn và nguy cơ xơ gan và ung thư gan tăng cao (gần 20%). HDV chủ yếu là lây truyền ngang, tuy nhiên nguy cơ lây truyền dọc HDV từ mẹ sang con vẫn có thể xảy ra nếu tải lượng HBV và HDV ở sản phụ tăng cao. Có một tỷ lệ nhỏ (chiếm khoảng 2,27%) tiến triển thành viêm gan tối </w:t>
      </w:r>
      <w:r w:rsidRPr="004E1135">
        <w:rPr>
          <w:rFonts w:eastAsia="Times New Roman" w:cs="Times New Roman"/>
          <w:bCs/>
          <w:sz w:val="22"/>
          <w:highlight w:val="yellow"/>
          <w:lang w:val="sv-SE"/>
        </w:rPr>
        <w:t>Tình trạng nhiễm HDV tiến triển thành viêm gan tối cấp (2,27%) và viêm gan mạn tính vẫn còn nhiều khó khăn trong việc điều trị</w:t>
      </w:r>
      <w:r w:rsidRPr="004E1135">
        <w:rPr>
          <w:rFonts w:eastAsia="Times New Roman" w:cs="Times New Roman"/>
          <w:bCs/>
          <w:sz w:val="22"/>
          <w:lang w:val="sv-SE"/>
        </w:rPr>
        <w:t xml:space="preserve">. </w:t>
      </w:r>
      <w:r w:rsidRPr="004E1135">
        <w:rPr>
          <w:rFonts w:eastAsia="Times New Roman" w:cs="Times New Roman"/>
          <w:bCs/>
          <w:sz w:val="22"/>
          <w:highlight w:val="yellow"/>
          <w:lang w:val="sv-SE"/>
        </w:rPr>
        <w:t xml:space="preserve">Tại Việt Nam hiện nay có rất ít các dữ liệu liên quan đến nhiễm HDV ở sản phụ nhiễm HBV, như: đợt viêm gan bùng phát, suy gan ở sản phụ và một số kết cục xấu với thai: thai lưu, sinh non, suy thai, thai nhẹ </w:t>
      </w:r>
      <w:proofErr w:type="gramStart"/>
      <w:r w:rsidRPr="004E1135">
        <w:rPr>
          <w:rFonts w:eastAsia="Times New Roman" w:cs="Times New Roman"/>
          <w:bCs/>
          <w:sz w:val="22"/>
          <w:highlight w:val="yellow"/>
          <w:lang w:val="sv-SE"/>
        </w:rPr>
        <w:t>cân,</w:t>
      </w:r>
      <w:r w:rsidRPr="004E1135">
        <w:rPr>
          <w:rFonts w:eastAsia="Times New Roman" w:cs="Times New Roman"/>
          <w:bCs/>
          <w:sz w:val="22"/>
          <w:lang w:val="sv-SE"/>
        </w:rPr>
        <w:t>...</w:t>
      </w:r>
      <w:proofErr w:type="gramEnd"/>
      <w:r w:rsidRPr="004E1135">
        <w:rPr>
          <w:rFonts w:eastAsia="Times New Roman" w:cs="Times New Roman"/>
          <w:bCs/>
          <w:sz w:val="22"/>
          <w:lang w:val="sv-SE"/>
        </w:rPr>
        <w:t xml:space="preserve"> </w:t>
      </w:r>
      <w:r w:rsidRPr="004E1135">
        <w:rPr>
          <w:rFonts w:cs="Times New Roman"/>
          <w:color w:val="000000" w:themeColor="text1"/>
          <w:sz w:val="22"/>
          <w:lang w:val="sv-SE"/>
        </w:rPr>
        <w:t>Bên</w:t>
      </w:r>
      <w:r w:rsidRPr="00F32F7C">
        <w:rPr>
          <w:rFonts w:cs="Times New Roman"/>
          <w:color w:val="000000" w:themeColor="text1"/>
          <w:sz w:val="22"/>
          <w:lang w:val="sv-SE"/>
        </w:rPr>
        <w:t xml:space="preserve"> cạnh đó, tình trạng nhiễm virus viêm gan E </w:t>
      </w:r>
      <w:r w:rsidRPr="00F32F7C">
        <w:rPr>
          <w:rFonts w:eastAsia="Times New Roman" w:cs="Times New Roman"/>
          <w:bCs/>
          <w:sz w:val="22"/>
          <w:lang w:val="sv-SE"/>
        </w:rPr>
        <w:t xml:space="preserve">(Hepatitis E virus - HEV) </w:t>
      </w:r>
      <w:r w:rsidRPr="00F32F7C">
        <w:rPr>
          <w:rFonts w:cs="Times New Roman"/>
          <w:color w:val="000000" w:themeColor="text1"/>
          <w:sz w:val="22"/>
          <w:lang w:val="sv-SE"/>
        </w:rPr>
        <w:t xml:space="preserve">ở </w:t>
      </w:r>
      <w:r>
        <w:rPr>
          <w:rFonts w:cs="Times New Roman"/>
          <w:color w:val="000000" w:themeColor="text1"/>
          <w:sz w:val="22"/>
          <w:lang w:val="sv-SE"/>
        </w:rPr>
        <w:t>sản phụ</w:t>
      </w:r>
      <w:r w:rsidRPr="00F32F7C">
        <w:rPr>
          <w:rFonts w:cs="Times New Roman"/>
          <w:color w:val="000000" w:themeColor="text1"/>
          <w:sz w:val="22"/>
          <w:lang w:val="sv-SE"/>
        </w:rPr>
        <w:t xml:space="preserve"> luôn là vấn đề</w:t>
      </w:r>
      <w:r w:rsidRPr="00F32F7C">
        <w:rPr>
          <w:rFonts w:cs="Times New Roman"/>
          <w:sz w:val="22"/>
        </w:rPr>
        <w:t xml:space="preserve"> được quan tâm ở những khu vực có nguy cơ nhiễm HEV cao, đặc biệt ở những nơi nguồn nước bị ô nhiễm và người dân thường xuyên tiếp xúc với vật nuôi - hai nguồn lây chính của virus. Hàng năm, </w:t>
      </w:r>
      <w:r w:rsidRPr="004E1135">
        <w:rPr>
          <w:rFonts w:cs="Times New Roman"/>
          <w:sz w:val="22"/>
        </w:rPr>
        <w:t xml:space="preserve">ước tính có trên 3 triệu trường hợp nhiễm HEV không có triệu chứng và khoảng 44 nghìn tử vong liên quan. </w:t>
      </w:r>
      <w:r w:rsidRPr="004E1135">
        <w:rPr>
          <w:sz w:val="22"/>
        </w:rPr>
        <w:t xml:space="preserve">Sản phụ nhiễm HEV, </w:t>
      </w:r>
      <w:r w:rsidRPr="004E1135">
        <w:rPr>
          <w:sz w:val="22"/>
          <w:highlight w:val="yellow"/>
        </w:rPr>
        <w:t>đặc biệt ở thời điểm quý III có những thay đổi đáng kể về nồng độ hormon sinh dục, các yếu tố vi chất và tình trạng thai; dẫn đến các biến chứng cho sản phụ như suy gan cấp, tử vong mẹ và các biến chứng cho thai và sơ sinh như: sinh non, thai lưu, sảy thai và vàng da ở trẻ sơ sinh</w:t>
      </w:r>
      <w:r w:rsidRPr="004E1135">
        <w:rPr>
          <w:rFonts w:cs="Times New Roman"/>
          <w:sz w:val="22"/>
        </w:rPr>
        <w:t>. Mặc dù tình trạng nhiễm HEV có xu hướng không biểu hiện lâm sàng, tự khỏi, diễn</w:t>
      </w:r>
      <w:r w:rsidRPr="00F32F7C">
        <w:rPr>
          <w:rFonts w:cs="Times New Roman"/>
          <w:sz w:val="22"/>
        </w:rPr>
        <w:t xml:space="preserve"> biến nhẹ ở người bình thường nhưng khi nhiễm cả hai loại virus HEV và HBV có thể tiến triển nặng hơn, dẫn đến những biến chứng và kết cục xấu, nhất là ở đối tượng </w:t>
      </w:r>
      <w:r>
        <w:rPr>
          <w:rFonts w:cs="Times New Roman"/>
          <w:sz w:val="22"/>
        </w:rPr>
        <w:t>sản phụ</w:t>
      </w:r>
      <w:r w:rsidRPr="00F32F7C">
        <w:rPr>
          <w:rFonts w:cs="Times New Roman"/>
          <w:sz w:val="22"/>
        </w:rPr>
        <w:t xml:space="preserve">. </w:t>
      </w:r>
      <w:r w:rsidRPr="00F32F7C">
        <w:rPr>
          <w:rFonts w:cs="Times New Roman"/>
          <w:color w:val="000000" w:themeColor="text1"/>
          <w:sz w:val="22"/>
          <w:lang w:val="sv-SE"/>
        </w:rPr>
        <w:t xml:space="preserve">Tại Việt Nam, tỷ lệ </w:t>
      </w:r>
      <w:r>
        <w:rPr>
          <w:rFonts w:cs="Times New Roman"/>
          <w:color w:val="000000" w:themeColor="text1"/>
          <w:sz w:val="22"/>
          <w:lang w:val="sv-SE"/>
        </w:rPr>
        <w:t>sản phụ</w:t>
      </w:r>
      <w:r w:rsidRPr="00F32F7C">
        <w:rPr>
          <w:rFonts w:cs="Times New Roman"/>
          <w:color w:val="000000" w:themeColor="text1"/>
          <w:sz w:val="22"/>
          <w:lang w:val="sv-SE"/>
        </w:rPr>
        <w:t xml:space="preserve"> có HBsAg dương tính khoảng từ 10% đến 13%, nhưng tỷ lệ nhiễm HDV và nhiễm HEV ở </w:t>
      </w:r>
      <w:r>
        <w:rPr>
          <w:rFonts w:cs="Times New Roman"/>
          <w:color w:val="000000" w:themeColor="text1"/>
          <w:sz w:val="22"/>
          <w:lang w:val="sv-SE"/>
        </w:rPr>
        <w:t>sản phụ</w:t>
      </w:r>
      <w:r w:rsidRPr="00F32F7C">
        <w:rPr>
          <w:rFonts w:cs="Times New Roman"/>
          <w:color w:val="000000" w:themeColor="text1"/>
          <w:sz w:val="22"/>
          <w:lang w:val="sv-SE"/>
        </w:rPr>
        <w:t xml:space="preserve">, kể cả tỷ lệ nhiễm HEV ở các </w:t>
      </w:r>
      <w:r>
        <w:rPr>
          <w:rFonts w:cs="Times New Roman"/>
          <w:color w:val="000000" w:themeColor="text1"/>
          <w:sz w:val="22"/>
          <w:lang w:val="sv-SE"/>
        </w:rPr>
        <w:t>sản phụ</w:t>
      </w:r>
      <w:r w:rsidRPr="00F32F7C">
        <w:rPr>
          <w:rFonts w:cs="Times New Roman"/>
          <w:color w:val="000000" w:themeColor="text1"/>
          <w:sz w:val="22"/>
          <w:lang w:val="sv-SE"/>
        </w:rPr>
        <w:t xml:space="preserve"> nhiễm HBV mạn tính còn chưa được công bố. Chính vì vậy tồn tại khoảng trống về tỷ lệ nhiễm các loại virus này ở </w:t>
      </w:r>
      <w:r>
        <w:rPr>
          <w:rFonts w:cs="Times New Roman"/>
          <w:color w:val="000000" w:themeColor="text1"/>
          <w:sz w:val="22"/>
          <w:lang w:val="sv-SE"/>
        </w:rPr>
        <w:t>sản phụ</w:t>
      </w:r>
      <w:r w:rsidRPr="00F32F7C">
        <w:rPr>
          <w:rFonts w:cs="Times New Roman"/>
          <w:color w:val="000000" w:themeColor="text1"/>
          <w:sz w:val="22"/>
          <w:lang w:val="sv-SE"/>
        </w:rPr>
        <w:t xml:space="preserve"> tại Việt Nam và kết cục thai kỳ nếu nhiễm HDV, HEV ở </w:t>
      </w:r>
      <w:r>
        <w:rPr>
          <w:rFonts w:cs="Times New Roman"/>
          <w:color w:val="000000" w:themeColor="text1"/>
          <w:sz w:val="22"/>
          <w:lang w:val="sv-SE"/>
        </w:rPr>
        <w:t>sản phụ</w:t>
      </w:r>
      <w:r w:rsidRPr="00F32F7C">
        <w:rPr>
          <w:rFonts w:cs="Times New Roman"/>
          <w:color w:val="000000" w:themeColor="text1"/>
          <w:sz w:val="22"/>
          <w:lang w:val="sv-SE"/>
        </w:rPr>
        <w:t xml:space="preserve"> nhiễm </w:t>
      </w:r>
      <w:r w:rsidRPr="00F32F7C">
        <w:rPr>
          <w:rFonts w:cs="Times New Roman"/>
          <w:color w:val="000000" w:themeColor="text1"/>
          <w:sz w:val="22"/>
          <w:lang w:val="sv-SE"/>
        </w:rPr>
        <w:lastRenderedPageBreak/>
        <w:t xml:space="preserve">HBV từ trước. Do đó chúng tôi tiến hành đề tài: </w:t>
      </w:r>
      <w:r w:rsidRPr="00F32F7C">
        <w:rPr>
          <w:rFonts w:cs="Times New Roman"/>
          <w:b/>
          <w:bCs/>
          <w:i/>
          <w:iCs/>
          <w:color w:val="000000" w:themeColor="text1"/>
          <w:sz w:val="22"/>
          <w:lang w:val="sv-SE"/>
        </w:rPr>
        <w:t>”Nghiên cứu tình trạng nhiễm virus viêm gan D và virus viêm gan E ở sản phụ có HBsAg (+) trong huyết tương”,</w:t>
      </w:r>
      <w:r w:rsidRPr="00F32F7C">
        <w:rPr>
          <w:rFonts w:cs="Times New Roman"/>
          <w:i/>
          <w:iCs/>
          <w:color w:val="000000" w:themeColor="text1"/>
          <w:sz w:val="22"/>
          <w:lang w:val="sv-SE"/>
        </w:rPr>
        <w:t xml:space="preserve"> </w:t>
      </w:r>
      <w:r w:rsidRPr="00F32F7C">
        <w:rPr>
          <w:rFonts w:cs="Times New Roman"/>
          <w:color w:val="000000" w:themeColor="text1"/>
          <w:sz w:val="22"/>
          <w:lang w:val="sv-SE"/>
        </w:rPr>
        <w:t>với 2 mục tiêu:</w:t>
      </w:r>
    </w:p>
    <w:p w14:paraId="755DF207" w14:textId="0889438E" w:rsidR="00B009C3" w:rsidRPr="00F32F7C" w:rsidRDefault="00B009C3" w:rsidP="00B009C3">
      <w:pPr>
        <w:pStyle w:val="NormalWeb"/>
        <w:widowControl w:val="0"/>
        <w:numPr>
          <w:ilvl w:val="0"/>
          <w:numId w:val="1"/>
        </w:numPr>
        <w:spacing w:before="0" w:beforeAutospacing="0" w:after="0" w:afterAutospacing="0"/>
        <w:ind w:left="0" w:firstLine="360"/>
        <w:contextualSpacing w:val="0"/>
        <w:jc w:val="both"/>
        <w:rPr>
          <w:i/>
          <w:iCs/>
          <w:color w:val="000000" w:themeColor="text1"/>
          <w:sz w:val="22"/>
          <w:szCs w:val="22"/>
          <w:lang w:val="vi-VN"/>
        </w:rPr>
      </w:pPr>
      <w:r w:rsidRPr="00F32F7C">
        <w:rPr>
          <w:i/>
          <w:iCs/>
          <w:color w:val="000000" w:themeColor="text1"/>
          <w:sz w:val="22"/>
          <w:szCs w:val="22"/>
          <w:lang w:val="sv-SE"/>
        </w:rPr>
        <w:t xml:space="preserve">Đánh giá tình trạng nhiễm virus viêm gan D và virus viêm gan E </w:t>
      </w:r>
      <w:r>
        <w:rPr>
          <w:i/>
          <w:iCs/>
          <w:color w:val="000000" w:themeColor="text1"/>
          <w:sz w:val="22"/>
          <w:szCs w:val="22"/>
          <w:lang w:val="sv-SE"/>
        </w:rPr>
        <w:t xml:space="preserve">ở </w:t>
      </w:r>
      <w:r w:rsidRPr="00F32F7C">
        <w:rPr>
          <w:i/>
          <w:iCs/>
          <w:color w:val="000000" w:themeColor="text1"/>
          <w:sz w:val="22"/>
          <w:szCs w:val="22"/>
          <w:lang w:val="sv-SE"/>
        </w:rPr>
        <w:t>sản phụ có HBsAg (+) trong huyết tương</w:t>
      </w:r>
      <w:r w:rsidR="00156562">
        <w:rPr>
          <w:i/>
          <w:iCs/>
          <w:color w:val="000000" w:themeColor="text1"/>
          <w:sz w:val="22"/>
          <w:szCs w:val="22"/>
          <w:lang w:val="sv-SE"/>
        </w:rPr>
        <w:t xml:space="preserve"> tại khoa Sản một số bệnh viện trong nước từ tháng 12 năm 2021 đến tháng 4 năm 202</w:t>
      </w:r>
      <w:r w:rsidR="00E01BC5">
        <w:rPr>
          <w:i/>
          <w:iCs/>
          <w:color w:val="000000" w:themeColor="text1"/>
          <w:sz w:val="22"/>
          <w:szCs w:val="22"/>
          <w:lang w:val="sv-SE"/>
        </w:rPr>
        <w:t>4.</w:t>
      </w:r>
    </w:p>
    <w:p w14:paraId="301AED5E" w14:textId="77777777" w:rsidR="00B009C3" w:rsidRPr="00F32F7C" w:rsidRDefault="00B009C3" w:rsidP="00B009C3">
      <w:pPr>
        <w:pStyle w:val="NormalWeb"/>
        <w:widowControl w:val="0"/>
        <w:numPr>
          <w:ilvl w:val="0"/>
          <w:numId w:val="1"/>
        </w:numPr>
        <w:spacing w:before="0" w:beforeAutospacing="0" w:after="0" w:afterAutospacing="0"/>
        <w:ind w:left="0" w:firstLine="360"/>
        <w:contextualSpacing w:val="0"/>
        <w:jc w:val="both"/>
        <w:rPr>
          <w:i/>
          <w:iCs/>
          <w:color w:val="000000" w:themeColor="text1"/>
          <w:sz w:val="22"/>
          <w:szCs w:val="22"/>
          <w:lang w:val="vi-VN"/>
        </w:rPr>
      </w:pPr>
      <w:r w:rsidRPr="00F32F7C">
        <w:rPr>
          <w:i/>
          <w:iCs/>
          <w:color w:val="000000" w:themeColor="text1"/>
          <w:sz w:val="22"/>
          <w:szCs w:val="22"/>
          <w:lang w:val="vi-VN"/>
        </w:rPr>
        <w:t xml:space="preserve">Phân tích mối liên quan </w:t>
      </w:r>
      <w:r w:rsidRPr="00F32F7C">
        <w:rPr>
          <w:i/>
          <w:iCs/>
          <w:color w:val="000000" w:themeColor="text1"/>
          <w:sz w:val="22"/>
          <w:szCs w:val="22"/>
        </w:rPr>
        <w:t>giữa</w:t>
      </w:r>
      <w:r w:rsidRPr="00F32F7C">
        <w:rPr>
          <w:i/>
          <w:iCs/>
          <w:color w:val="000000" w:themeColor="text1"/>
          <w:sz w:val="22"/>
          <w:szCs w:val="22"/>
          <w:lang w:val="vi-VN"/>
        </w:rPr>
        <w:t xml:space="preserve"> nhiễm </w:t>
      </w:r>
      <w:r>
        <w:rPr>
          <w:i/>
          <w:iCs/>
          <w:color w:val="000000" w:themeColor="text1"/>
          <w:sz w:val="22"/>
          <w:szCs w:val="22"/>
        </w:rPr>
        <w:t>HDV</w:t>
      </w:r>
      <w:r w:rsidRPr="00F32F7C">
        <w:rPr>
          <w:i/>
          <w:iCs/>
          <w:color w:val="000000" w:themeColor="text1"/>
          <w:sz w:val="22"/>
          <w:szCs w:val="22"/>
          <w:lang w:val="vi-VN"/>
        </w:rPr>
        <w:t xml:space="preserve">, </w:t>
      </w:r>
      <w:r>
        <w:rPr>
          <w:i/>
          <w:iCs/>
          <w:color w:val="000000" w:themeColor="text1"/>
          <w:sz w:val="22"/>
          <w:szCs w:val="22"/>
        </w:rPr>
        <w:t>HEV</w:t>
      </w:r>
      <w:r w:rsidRPr="00F32F7C">
        <w:rPr>
          <w:i/>
          <w:iCs/>
          <w:color w:val="000000" w:themeColor="text1"/>
          <w:sz w:val="22"/>
          <w:szCs w:val="22"/>
          <w:lang w:val="vi-VN"/>
        </w:rPr>
        <w:t xml:space="preserve"> với </w:t>
      </w:r>
      <w:r w:rsidRPr="00F32F7C">
        <w:rPr>
          <w:i/>
          <w:iCs/>
          <w:color w:val="000000" w:themeColor="text1"/>
          <w:sz w:val="22"/>
          <w:szCs w:val="22"/>
        </w:rPr>
        <w:t>kết cục thai kỳ ở sản phụ</w:t>
      </w:r>
      <w:r w:rsidRPr="00F32F7C">
        <w:rPr>
          <w:i/>
          <w:iCs/>
          <w:color w:val="000000" w:themeColor="text1"/>
          <w:sz w:val="22"/>
          <w:szCs w:val="22"/>
          <w:lang w:val="vi-VN"/>
        </w:rPr>
        <w:t xml:space="preserve"> có HBsAg</w:t>
      </w:r>
      <w:r w:rsidRPr="00F32F7C">
        <w:rPr>
          <w:i/>
          <w:iCs/>
          <w:color w:val="000000" w:themeColor="text1"/>
          <w:sz w:val="22"/>
          <w:szCs w:val="22"/>
        </w:rPr>
        <w:t xml:space="preserve"> (+) trong huyết tương. </w:t>
      </w:r>
    </w:p>
    <w:p w14:paraId="1410F55C" w14:textId="77777777" w:rsidR="00B009C3" w:rsidRPr="00F32F7C" w:rsidRDefault="00B009C3" w:rsidP="00B009C3">
      <w:pPr>
        <w:pStyle w:val="Style1"/>
        <w:contextualSpacing w:val="0"/>
        <w:rPr>
          <w:sz w:val="22"/>
          <w:szCs w:val="22"/>
        </w:rPr>
      </w:pPr>
      <w:bookmarkStart w:id="2" w:name="_Hlk182233261"/>
      <w:r w:rsidRPr="00F32F7C">
        <w:rPr>
          <w:sz w:val="22"/>
          <w:szCs w:val="22"/>
        </w:rPr>
        <w:t>ĐÓNG GÓP MỚI CỦA LUẬN ÁN</w:t>
      </w:r>
    </w:p>
    <w:p w14:paraId="69A18577" w14:textId="77777777" w:rsidR="00B009C3" w:rsidRPr="00F32F7C" w:rsidRDefault="00B009C3" w:rsidP="00B009C3">
      <w:pPr>
        <w:spacing w:line="240" w:lineRule="auto"/>
        <w:contextualSpacing w:val="0"/>
        <w:rPr>
          <w:rFonts w:cs="Times New Roman"/>
          <w:sz w:val="22"/>
        </w:rPr>
      </w:pPr>
      <w:r w:rsidRPr="00F32F7C">
        <w:rPr>
          <w:rFonts w:cs="Times New Roman"/>
          <w:sz w:val="22"/>
        </w:rPr>
        <w:tab/>
        <w:t xml:space="preserve">Tại Việt Nam, tỷ lệ nhiễm HBV chiếm tỷ lệ cao và trở thành gánh nặng với ngành y tế trong nước. </w:t>
      </w:r>
      <w:r w:rsidRPr="004E1135">
        <w:rPr>
          <w:rFonts w:cs="Times New Roman"/>
          <w:sz w:val="22"/>
          <w:highlight w:val="yellow"/>
        </w:rPr>
        <w:t>Bên cạnh một số diễn biến xấu đã được ghi nhận trong thai kỳ khi nhiễm HBV; tình trạng nhiễm HDV, HEV ở sản phụ có HBsAg có thể dẫn đến những diễn biến xấu với cả sản phụ và sơ sinh như suy gan, thai lưu, sảy thai, sinh non... nhưng chưa có các nghiên cứu về vấn đề này</w:t>
      </w:r>
      <w:r w:rsidRPr="00F32F7C">
        <w:rPr>
          <w:rFonts w:cs="Times New Roman"/>
          <w:sz w:val="22"/>
        </w:rPr>
        <w:t xml:space="preserve">. </w:t>
      </w:r>
      <w:r w:rsidRPr="0014543E">
        <w:rPr>
          <w:rFonts w:cs="Times New Roman"/>
          <w:sz w:val="22"/>
          <w:highlight w:val="yellow"/>
        </w:rPr>
        <w:t>Việc áp dụng các kỹ thuật hiện đại, có tính ứng dụng cao như ELISA, Nested-PCR</w:t>
      </w:r>
      <w:r w:rsidRPr="00F32F7C">
        <w:rPr>
          <w:rFonts w:cs="Times New Roman"/>
          <w:sz w:val="22"/>
        </w:rPr>
        <w:t xml:space="preserve"> để phát hiện tình trạng nhiễm HDV, HEV ở sản phụ có HBsAg (+) trong huyết tương góp phần bước đầu công bố tình trạng phơi nhiễm 2 loại virus này. </w:t>
      </w:r>
      <w:r w:rsidRPr="0014543E">
        <w:rPr>
          <w:rFonts w:cs="Times New Roman"/>
          <w:sz w:val="22"/>
          <w:highlight w:val="yellow"/>
        </w:rPr>
        <w:t>Bên cạnh đó, tỷ lệ anti-HEV IgG ở máu cuống rốn đã mang đến thông tin hữu ích về khả năng miễn dịch từ những tháng đầu sau sinh với HEV.</w:t>
      </w:r>
      <w:r w:rsidRPr="00F32F7C">
        <w:rPr>
          <w:rFonts w:cs="Times New Roman"/>
          <w:sz w:val="22"/>
        </w:rPr>
        <w:t xml:space="preserve"> </w:t>
      </w:r>
      <w:r w:rsidRPr="0014543E">
        <w:rPr>
          <w:rFonts w:cs="Times New Roman"/>
          <w:sz w:val="22"/>
          <w:highlight w:val="yellow"/>
        </w:rPr>
        <w:t>Nghiên cứu đã chỉ ra mối liên quan giữa tình trạng nhiễm HDV, HEV ở sản phụ có HBsAg (+) trong huyết tương với một số đặc điểm lâm sàng và cận lâm sàng; góp phần hữu ích cho các bác sĩ khi quản lý thai nghén và theo dõi chuyển</w:t>
      </w:r>
      <w:r w:rsidRPr="00F32F7C">
        <w:rPr>
          <w:rFonts w:cs="Times New Roman"/>
          <w:sz w:val="22"/>
        </w:rPr>
        <w:t xml:space="preserve"> dạ. Ngoài ra, </w:t>
      </w:r>
      <w:r w:rsidRPr="0014543E">
        <w:rPr>
          <w:rFonts w:cs="Times New Roman"/>
          <w:sz w:val="22"/>
          <w:highlight w:val="yellow"/>
        </w:rPr>
        <w:t>từ một số yếu tố nguy cơ và sự liên quan khi nhiễm HDV, HEV ở sản phụ nhiễm HBV từ trước chỉ ra sự cần thiết sàng lọc HDV, HEV thường quy ở các sản phụ nhiễm HBV để có kế hoạch quản ký thai nghén và điều trị phù hợp với các sản phụ nhiễm HDV, HEV. Đồng thời theo dõi thời gian tồn tại Anti-HEV IgG ở những sơ sinh dương tính với Anti-HEV IgG ở máu cuống rốn để xác định khả năng bảo vệ sơ sinh khỏi các nguy cơ lây nhiễm HEV.</w:t>
      </w:r>
    </w:p>
    <w:p w14:paraId="748A0529" w14:textId="77777777" w:rsidR="00B009C3" w:rsidRPr="00F32F7C" w:rsidRDefault="00B009C3" w:rsidP="00B009C3">
      <w:pPr>
        <w:spacing w:line="240" w:lineRule="auto"/>
        <w:contextualSpacing w:val="0"/>
        <w:jc w:val="left"/>
        <w:rPr>
          <w:rFonts w:cs="Times New Roman"/>
          <w:b/>
          <w:bCs/>
          <w:sz w:val="22"/>
          <w:lang w:val="sv-SE"/>
        </w:rPr>
      </w:pPr>
      <w:r w:rsidRPr="00F32F7C">
        <w:rPr>
          <w:rFonts w:cs="Times New Roman"/>
          <w:b/>
          <w:bCs/>
          <w:sz w:val="22"/>
          <w:lang w:val="sv-SE"/>
        </w:rPr>
        <w:t>CẤU TRÚC LUẬN ÁN</w:t>
      </w:r>
    </w:p>
    <w:p w14:paraId="6DF4FB6A" w14:textId="7D512404" w:rsidR="00B009C3" w:rsidRPr="00F32F7C" w:rsidRDefault="00B009C3" w:rsidP="00B009C3">
      <w:pPr>
        <w:spacing w:line="240" w:lineRule="auto"/>
        <w:contextualSpacing w:val="0"/>
        <w:rPr>
          <w:rFonts w:cs="Times New Roman"/>
          <w:sz w:val="22"/>
          <w:lang w:val="sv-SE"/>
        </w:rPr>
      </w:pPr>
      <w:r w:rsidRPr="00F32F7C">
        <w:rPr>
          <w:rFonts w:cs="Times New Roman"/>
          <w:b/>
          <w:bCs/>
          <w:sz w:val="22"/>
          <w:lang w:val="sv-SE"/>
        </w:rPr>
        <w:tab/>
      </w:r>
      <w:r w:rsidRPr="00F32F7C">
        <w:rPr>
          <w:rFonts w:cs="Times New Roman"/>
          <w:sz w:val="22"/>
          <w:lang w:val="sv-SE"/>
        </w:rPr>
        <w:t xml:space="preserve">Luận án gồm </w:t>
      </w:r>
      <w:r w:rsidRPr="0014543E">
        <w:rPr>
          <w:rFonts w:cs="Times New Roman"/>
          <w:sz w:val="22"/>
          <w:highlight w:val="yellow"/>
          <w:lang w:val="sv-SE"/>
        </w:rPr>
        <w:t>11</w:t>
      </w:r>
      <w:r w:rsidR="00156562">
        <w:rPr>
          <w:rFonts w:cs="Times New Roman"/>
          <w:sz w:val="22"/>
          <w:highlight w:val="yellow"/>
          <w:lang w:val="sv-SE"/>
        </w:rPr>
        <w:t>7</w:t>
      </w:r>
      <w:r w:rsidRPr="0014543E">
        <w:rPr>
          <w:rFonts w:cs="Times New Roman"/>
          <w:sz w:val="22"/>
          <w:highlight w:val="yellow"/>
          <w:lang w:val="sv-SE"/>
        </w:rPr>
        <w:t xml:space="preserve"> trang</w:t>
      </w:r>
      <w:r w:rsidRPr="00F32F7C">
        <w:rPr>
          <w:rFonts w:cs="Times New Roman"/>
          <w:sz w:val="22"/>
          <w:lang w:val="sv-SE"/>
        </w:rPr>
        <w:t xml:space="preserve"> (không kể tài liệu tham khảo và phụ lục), 4 chương, 39 bảng, 4 biểu đồ, 16 hình, 01 sơ đồ; 13</w:t>
      </w:r>
      <w:r w:rsidR="00156562">
        <w:rPr>
          <w:rFonts w:cs="Times New Roman"/>
          <w:sz w:val="22"/>
          <w:lang w:val="sv-SE"/>
        </w:rPr>
        <w:t>4</w:t>
      </w:r>
      <w:r w:rsidRPr="00F32F7C">
        <w:rPr>
          <w:rFonts w:cs="Times New Roman"/>
          <w:sz w:val="22"/>
          <w:lang w:val="sv-SE"/>
        </w:rPr>
        <w:t xml:space="preserve"> tài liệu tham khảo, trong đó có: </w:t>
      </w:r>
      <w:r w:rsidR="00DE5220">
        <w:rPr>
          <w:rFonts w:cs="Times New Roman"/>
          <w:sz w:val="22"/>
          <w:lang w:val="sv-SE"/>
        </w:rPr>
        <w:t>5</w:t>
      </w:r>
      <w:r w:rsidRPr="00F32F7C">
        <w:rPr>
          <w:rFonts w:cs="Times New Roman"/>
          <w:sz w:val="22"/>
          <w:lang w:val="sv-SE"/>
        </w:rPr>
        <w:t xml:space="preserve"> tài liệu tiếng Việt và 1</w:t>
      </w:r>
      <w:r>
        <w:rPr>
          <w:rFonts w:cs="Times New Roman"/>
          <w:sz w:val="22"/>
          <w:lang w:val="sv-SE"/>
        </w:rPr>
        <w:t>29</w:t>
      </w:r>
      <w:r w:rsidRPr="00F32F7C">
        <w:rPr>
          <w:rFonts w:cs="Times New Roman"/>
          <w:sz w:val="22"/>
          <w:lang w:val="sv-SE"/>
        </w:rPr>
        <w:t xml:space="preserve"> tài liệu tiếng Anh. Đặt vấn đề: 02 trang, tổng quan tài liệu: 34 trang, đối tượng và phương pháp nghiên cứu: 21 trang, kết quả nghiên cứu: 2</w:t>
      </w:r>
      <w:r w:rsidR="00DE5220">
        <w:rPr>
          <w:rFonts w:cs="Times New Roman"/>
          <w:sz w:val="22"/>
          <w:lang w:val="sv-SE"/>
        </w:rPr>
        <w:t>7</w:t>
      </w:r>
      <w:r w:rsidRPr="00F32F7C">
        <w:rPr>
          <w:rFonts w:cs="Times New Roman"/>
          <w:sz w:val="22"/>
          <w:lang w:val="sv-SE"/>
        </w:rPr>
        <w:t xml:space="preserve"> trang, bàn luận: </w:t>
      </w:r>
      <w:r>
        <w:rPr>
          <w:rFonts w:cs="Times New Roman"/>
          <w:sz w:val="22"/>
          <w:lang w:val="sv-SE"/>
        </w:rPr>
        <w:t>2</w:t>
      </w:r>
      <w:r w:rsidR="00DE5220">
        <w:rPr>
          <w:rFonts w:cs="Times New Roman"/>
          <w:sz w:val="22"/>
          <w:lang w:val="sv-SE"/>
        </w:rPr>
        <w:t>8</w:t>
      </w:r>
      <w:r w:rsidRPr="00F32F7C">
        <w:rPr>
          <w:rFonts w:cs="Times New Roman"/>
          <w:sz w:val="22"/>
          <w:lang w:val="sv-SE"/>
        </w:rPr>
        <w:t xml:space="preserve"> trang, kết luận: 02 trang, kiến nghị: 01 trang, hạn chế: 01 trang.</w:t>
      </w:r>
    </w:p>
    <w:p w14:paraId="340E598F" w14:textId="72E2B0EA" w:rsidR="00B009C3" w:rsidRPr="00F32F7C" w:rsidRDefault="00B009C3" w:rsidP="006F6704">
      <w:pPr>
        <w:spacing w:line="276" w:lineRule="auto"/>
        <w:ind w:left="720" w:hanging="360"/>
        <w:contextualSpacing w:val="0"/>
        <w:jc w:val="left"/>
        <w:rPr>
          <w:rFonts w:cs="Times New Roman"/>
          <w:b/>
          <w:bCs/>
          <w:sz w:val="22"/>
          <w:lang w:val="sv-SE"/>
        </w:rPr>
      </w:pPr>
      <w:r>
        <w:rPr>
          <w:rFonts w:cs="Times New Roman"/>
          <w:b/>
          <w:bCs/>
          <w:sz w:val="22"/>
          <w:lang w:val="sv-SE"/>
        </w:rPr>
        <w:br w:type="page"/>
      </w:r>
      <w:r w:rsidRPr="00F32F7C">
        <w:rPr>
          <w:rFonts w:cs="Times New Roman"/>
          <w:b/>
          <w:bCs/>
          <w:sz w:val="22"/>
          <w:lang w:val="sv-SE"/>
        </w:rPr>
        <w:lastRenderedPageBreak/>
        <w:t>CHƯƠNG 1 - TỔNG QUAN</w:t>
      </w:r>
    </w:p>
    <w:p w14:paraId="258E8424" w14:textId="77777777" w:rsidR="00B009C3" w:rsidRPr="00F32F7C" w:rsidRDefault="00B009C3" w:rsidP="00B009C3">
      <w:pPr>
        <w:pStyle w:val="ListParagraph"/>
        <w:numPr>
          <w:ilvl w:val="1"/>
          <w:numId w:val="34"/>
        </w:numPr>
        <w:spacing w:line="240" w:lineRule="auto"/>
        <w:ind w:left="426" w:hanging="426"/>
        <w:contextualSpacing w:val="0"/>
        <w:rPr>
          <w:rFonts w:cs="Times New Roman"/>
          <w:b/>
          <w:bCs/>
          <w:sz w:val="22"/>
          <w:lang w:val="sv-SE"/>
        </w:rPr>
      </w:pPr>
      <w:r w:rsidRPr="00F32F7C">
        <w:rPr>
          <w:rFonts w:cs="Times New Roman"/>
          <w:b/>
          <w:bCs/>
          <w:sz w:val="22"/>
          <w:lang w:val="sv-SE"/>
        </w:rPr>
        <w:t>Nhiễm virus viêm gan B ở phụ nữ mang thau</w:t>
      </w:r>
    </w:p>
    <w:p w14:paraId="67700D9A" w14:textId="77777777" w:rsidR="00B009C3" w:rsidRPr="00F32F7C" w:rsidRDefault="00B009C3" w:rsidP="00B009C3">
      <w:pPr>
        <w:pStyle w:val="ListParagraph"/>
        <w:numPr>
          <w:ilvl w:val="1"/>
          <w:numId w:val="34"/>
        </w:numPr>
        <w:spacing w:line="240" w:lineRule="auto"/>
        <w:ind w:left="426" w:hanging="426"/>
        <w:contextualSpacing w:val="0"/>
        <w:rPr>
          <w:rFonts w:cs="Times New Roman"/>
          <w:b/>
          <w:bCs/>
          <w:sz w:val="22"/>
          <w:lang w:val="sv-SE"/>
        </w:rPr>
      </w:pPr>
      <w:r w:rsidRPr="00F32F7C">
        <w:rPr>
          <w:rFonts w:cs="Times New Roman"/>
          <w:b/>
          <w:bCs/>
          <w:sz w:val="22"/>
          <w:lang w:val="sv-SE"/>
        </w:rPr>
        <w:t xml:space="preserve">Nhiễm virus viêm gan D </w:t>
      </w:r>
    </w:p>
    <w:p w14:paraId="50C6B372"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Đặc điểm virus viêm gan D</w:t>
      </w:r>
    </w:p>
    <w:p w14:paraId="71DF08D5"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 xml:space="preserve">Tình hình nhiễm HDV ở </w:t>
      </w:r>
      <w:r>
        <w:rPr>
          <w:rFonts w:cs="Times New Roman"/>
          <w:b/>
          <w:bCs/>
          <w:sz w:val="22"/>
          <w:lang w:val="sv-SE"/>
        </w:rPr>
        <w:t>sản phụ</w:t>
      </w:r>
    </w:p>
    <w:p w14:paraId="1462CD37" w14:textId="77777777" w:rsidR="00B009C3" w:rsidRPr="00F32F7C" w:rsidRDefault="00B009C3" w:rsidP="00B009C3">
      <w:pPr>
        <w:spacing w:line="240" w:lineRule="auto"/>
        <w:ind w:firstLine="720"/>
        <w:contextualSpacing w:val="0"/>
        <w:rPr>
          <w:rFonts w:cs="Times New Roman"/>
          <w:b/>
          <w:bCs/>
          <w:sz w:val="22"/>
          <w:lang w:val="sv-SE"/>
        </w:rPr>
      </w:pPr>
      <w:r w:rsidRPr="00F32F7C">
        <w:rPr>
          <w:rFonts w:cs="Times New Roman"/>
          <w:color w:val="000000" w:themeColor="text1"/>
          <w:sz w:val="22"/>
          <w:lang w:val="sv-SE"/>
        </w:rPr>
        <w:t xml:space="preserve">Bản đồ nhiễm HDV ở </w:t>
      </w:r>
      <w:r>
        <w:rPr>
          <w:rFonts w:cs="Times New Roman"/>
          <w:color w:val="000000" w:themeColor="text1"/>
          <w:sz w:val="22"/>
          <w:lang w:val="sv-SE"/>
        </w:rPr>
        <w:t>sản phụ</w:t>
      </w:r>
      <w:r w:rsidRPr="00F32F7C">
        <w:rPr>
          <w:rFonts w:cs="Times New Roman"/>
          <w:color w:val="000000" w:themeColor="text1"/>
          <w:sz w:val="22"/>
          <w:lang w:val="sv-SE"/>
        </w:rPr>
        <w:t xml:space="preserve"> trên thế giới được báo cáo rải rác ở một số nước. Theo nghiên cứu của Ranger và CS (1990), trong số 52 </w:t>
      </w:r>
      <w:r>
        <w:rPr>
          <w:rFonts w:cs="Times New Roman"/>
          <w:color w:val="000000" w:themeColor="text1"/>
          <w:sz w:val="22"/>
          <w:lang w:val="sv-SE"/>
        </w:rPr>
        <w:t>sản phụ</w:t>
      </w:r>
      <w:r w:rsidRPr="00F32F7C">
        <w:rPr>
          <w:rFonts w:cs="Times New Roman"/>
          <w:color w:val="000000" w:themeColor="text1"/>
          <w:sz w:val="22"/>
          <w:lang w:val="sv-SE"/>
        </w:rPr>
        <w:t xml:space="preserve"> mang HBsAg có 27% </w:t>
      </w:r>
      <w:r>
        <w:rPr>
          <w:rFonts w:cs="Times New Roman"/>
          <w:color w:val="000000" w:themeColor="text1"/>
          <w:sz w:val="22"/>
          <w:lang w:val="sv-SE"/>
        </w:rPr>
        <w:t>sản phụ</w:t>
      </w:r>
      <w:r w:rsidRPr="00F32F7C">
        <w:rPr>
          <w:rFonts w:cs="Times New Roman"/>
          <w:color w:val="000000" w:themeColor="text1"/>
          <w:sz w:val="22"/>
          <w:lang w:val="sv-SE"/>
        </w:rPr>
        <w:t xml:space="preserve"> có HBeAg dương tính. Trong số đó có 31% phát hiện HBV-DNA trong huyết thanh và có 13% các </w:t>
      </w:r>
      <w:r>
        <w:rPr>
          <w:rFonts w:cs="Times New Roman"/>
          <w:color w:val="000000" w:themeColor="text1"/>
          <w:sz w:val="22"/>
          <w:lang w:val="sv-SE"/>
        </w:rPr>
        <w:t>sản phụ</w:t>
      </w:r>
      <w:r w:rsidRPr="00F32F7C">
        <w:rPr>
          <w:rFonts w:cs="Times New Roman"/>
          <w:color w:val="000000" w:themeColor="text1"/>
          <w:sz w:val="22"/>
          <w:lang w:val="sv-SE"/>
        </w:rPr>
        <w:t xml:space="preserve"> này nhiễm HDV. Theo thống kê trên 9006 sản phụ trong 2 năm 1990 và 1991 tại Switzeland (1996), phát hiện 5 trường hợp dương tính với kháng thể kháng HDV trong 640 mẫu dương tính với viêm gan B. Năm 2014, De Paschale M. và CS đã công bố 11,4% dương tính với kháng thể kháng HDV ở sản phụ nhiễm HBV. Tại Pháp (2004 - 2015), có 22 bệnh nhân (3%) </w:t>
      </w:r>
      <w:proofErr w:type="gramStart"/>
      <w:r w:rsidRPr="00F32F7C">
        <w:rPr>
          <w:rFonts w:cs="Times New Roman"/>
          <w:color w:val="000000" w:themeColor="text1"/>
          <w:sz w:val="22"/>
          <w:lang w:val="sv-SE"/>
        </w:rPr>
        <w:t>đồng  nhiễm</w:t>
      </w:r>
      <w:proofErr w:type="gramEnd"/>
      <w:r w:rsidRPr="00F32F7C">
        <w:rPr>
          <w:rFonts w:cs="Times New Roman"/>
          <w:color w:val="000000" w:themeColor="text1"/>
          <w:sz w:val="22"/>
          <w:lang w:val="sv-SE"/>
        </w:rPr>
        <w:t xml:space="preserve"> HDV trong số 742 phụ nữ nhiễm HBV, 54 sơ sinh của các sản phụ này được theo dõi đến hơn 24 tháng và kháng thể kháng HDV âm tính ở 36 trẻ. Những kết quả này cho thấy sự lây truyền đồng thời HDV/HBV từ mẹ sang con là hiếm gặp, nhưng các nghiên về đồng nhiễm HBV và HDV ở sản phụ là cần thiết, đặc biệt là ở các nước đang phát triển. </w:t>
      </w:r>
      <w:r w:rsidRPr="00F32F7C">
        <w:rPr>
          <w:rFonts w:eastAsia="Times New Roman" w:cs="Times New Roman"/>
          <w:bCs/>
          <w:color w:val="000000" w:themeColor="text1"/>
          <w:sz w:val="22"/>
          <w:lang w:val="sv-SE"/>
        </w:rPr>
        <w:t xml:space="preserve">Trong phân tích tổng hợp 72 nghiên cứu về virus viêm gan tại Việt Nam, có 23 nghiên cứu về HDV, thì đối tượng nghiên cứu chủ yếu ở các bệnh nhân mắc bệnh viêm gan cấp, xơ gan và ung thư gan; chưa có các nghiên cứu trên đối tượng là </w:t>
      </w:r>
      <w:r>
        <w:rPr>
          <w:rFonts w:eastAsia="Times New Roman" w:cs="Times New Roman"/>
          <w:bCs/>
          <w:color w:val="000000" w:themeColor="text1"/>
          <w:sz w:val="22"/>
          <w:lang w:val="sv-SE"/>
        </w:rPr>
        <w:t>sản phụ</w:t>
      </w:r>
      <w:r w:rsidRPr="00F32F7C">
        <w:rPr>
          <w:rFonts w:eastAsia="Times New Roman" w:cs="Times New Roman"/>
          <w:bCs/>
          <w:color w:val="000000" w:themeColor="text1"/>
          <w:sz w:val="22"/>
          <w:lang w:val="sv-SE"/>
        </w:rPr>
        <w:t xml:space="preserve"> ở Việt Nam.</w:t>
      </w:r>
    </w:p>
    <w:p w14:paraId="2D6777F2"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Cơ chế bệnh sinh nhiễm HDV</w:t>
      </w:r>
    </w:p>
    <w:p w14:paraId="757144E5" w14:textId="77777777" w:rsidR="00B009C3" w:rsidRPr="00F32F7C" w:rsidRDefault="00B009C3" w:rsidP="00B009C3">
      <w:pPr>
        <w:spacing w:line="240" w:lineRule="auto"/>
        <w:ind w:firstLine="720"/>
        <w:contextualSpacing w:val="0"/>
        <w:rPr>
          <w:rFonts w:eastAsia="ScalaLancetPro" w:cs="Times New Roman"/>
          <w:i/>
          <w:iCs/>
          <w:color w:val="000000" w:themeColor="text1"/>
          <w:sz w:val="22"/>
          <w:lang w:val="sv-SE"/>
        </w:rPr>
      </w:pPr>
      <w:r w:rsidRPr="00F32F7C">
        <w:rPr>
          <w:rFonts w:eastAsia="ScalaLancetPro" w:cs="Times New Roman"/>
          <w:i/>
          <w:iCs/>
          <w:color w:val="000000" w:themeColor="text1"/>
          <w:sz w:val="22"/>
          <w:lang w:val="sv-SE"/>
        </w:rPr>
        <w:t xml:space="preserve">Các kết cục của nhiễm HDV ở </w:t>
      </w:r>
      <w:r>
        <w:rPr>
          <w:rFonts w:eastAsia="ScalaLancetPro" w:cs="Times New Roman"/>
          <w:i/>
          <w:iCs/>
          <w:color w:val="000000" w:themeColor="text1"/>
          <w:sz w:val="22"/>
          <w:lang w:val="sv-SE"/>
        </w:rPr>
        <w:t>sản phụ</w:t>
      </w:r>
      <w:r w:rsidRPr="00F32F7C">
        <w:rPr>
          <w:rFonts w:eastAsia="ScalaLancetPro" w:cs="Times New Roman"/>
          <w:i/>
          <w:iCs/>
          <w:color w:val="000000" w:themeColor="text1"/>
          <w:sz w:val="22"/>
          <w:lang w:val="sv-SE"/>
        </w:rPr>
        <w:t>:</w:t>
      </w:r>
    </w:p>
    <w:p w14:paraId="156CF80F" w14:textId="12474B06" w:rsidR="00B009C3" w:rsidRPr="00F32F7C" w:rsidRDefault="00B009C3" w:rsidP="00B009C3">
      <w:pPr>
        <w:spacing w:line="240" w:lineRule="auto"/>
        <w:ind w:firstLine="720"/>
        <w:contextualSpacing w:val="0"/>
        <w:rPr>
          <w:rFonts w:cs="Times New Roman"/>
          <w:b/>
          <w:bCs/>
          <w:sz w:val="22"/>
          <w:lang w:val="sv-SE"/>
        </w:rPr>
      </w:pPr>
      <w:r w:rsidRPr="00F32F7C">
        <w:rPr>
          <w:rFonts w:eastAsia="ScalaLancetPro" w:cs="Times New Roman"/>
          <w:color w:val="000000" w:themeColor="text1"/>
          <w:sz w:val="22"/>
          <w:lang w:val="sv-SE"/>
        </w:rPr>
        <w:t xml:space="preserve">Tác động của HDV lên thời kỳ mang thai còn chưa được báo cáo cụ thể, nhưng </w:t>
      </w:r>
      <w:r>
        <w:rPr>
          <w:rFonts w:eastAsia="ScalaLancetPro" w:cs="Times New Roman"/>
          <w:color w:val="000000" w:themeColor="text1"/>
          <w:sz w:val="22"/>
          <w:lang w:val="sv-SE"/>
        </w:rPr>
        <w:t xml:space="preserve">tăng nguy cơ </w:t>
      </w:r>
      <w:r w:rsidRPr="00F32F7C">
        <w:rPr>
          <w:rFonts w:eastAsia="ScalaLancetPro" w:cs="Times New Roman"/>
          <w:color w:val="000000" w:themeColor="text1"/>
          <w:sz w:val="22"/>
          <w:lang w:val="sv-SE"/>
        </w:rPr>
        <w:t xml:space="preserve">lây truyền dọc HBV </w:t>
      </w:r>
      <w:r>
        <w:rPr>
          <w:rFonts w:eastAsia="ScalaLancetPro" w:cs="Times New Roman"/>
          <w:color w:val="000000" w:themeColor="text1"/>
          <w:sz w:val="22"/>
          <w:lang w:val="sv-SE"/>
        </w:rPr>
        <w:t>từ mẹ sang con</w:t>
      </w:r>
      <w:r w:rsidRPr="00F32F7C">
        <w:rPr>
          <w:rFonts w:eastAsia="ScalaLancetPro" w:cs="Times New Roman"/>
          <w:color w:val="000000" w:themeColor="text1"/>
          <w:sz w:val="22"/>
          <w:lang w:val="sv-SE"/>
        </w:rPr>
        <w:t xml:space="preserve"> ở </w:t>
      </w:r>
      <w:r>
        <w:rPr>
          <w:rFonts w:eastAsia="ScalaLancetPro" w:cs="Times New Roman"/>
          <w:color w:val="000000" w:themeColor="text1"/>
          <w:sz w:val="22"/>
          <w:lang w:val="sv-SE"/>
        </w:rPr>
        <w:t>sản phụ</w:t>
      </w:r>
      <w:r w:rsidRPr="00F32F7C">
        <w:rPr>
          <w:rFonts w:eastAsia="ScalaLancetPro" w:cs="Times New Roman"/>
          <w:color w:val="000000" w:themeColor="text1"/>
          <w:sz w:val="22"/>
          <w:lang w:val="sv-SE"/>
        </w:rPr>
        <w:t xml:space="preserve"> có nồng độ HBV-DNA tăng cao. Trong nghiên cứu </w:t>
      </w:r>
      <w:r w:rsidR="00DE5220">
        <w:rPr>
          <w:rFonts w:eastAsia="ScalaLancetPro" w:cs="Times New Roman"/>
          <w:color w:val="000000" w:themeColor="text1"/>
          <w:sz w:val="22"/>
          <w:lang w:val="sv-SE"/>
        </w:rPr>
        <w:t>về đồng nhiễm HDV và HBV ở sản phụ (2018): có 22 sản phụ (3%) đồng nhiễm HDV với tổng số 54 lần sinh con, hoạt độ ALT huyết thanh ở các sản phụ đều ở mức bình thường</w:t>
      </w:r>
      <w:r w:rsidRPr="00F32F7C">
        <w:rPr>
          <w:rFonts w:eastAsia="ScalaLancetPro" w:cs="Times New Roman"/>
          <w:color w:val="000000" w:themeColor="text1"/>
          <w:sz w:val="22"/>
          <w:lang w:val="sv-SE"/>
        </w:rPr>
        <w:t xml:space="preserve">. Đối với các </w:t>
      </w:r>
      <w:r>
        <w:rPr>
          <w:rFonts w:eastAsia="ScalaLancetPro" w:cs="Times New Roman"/>
          <w:color w:val="000000" w:themeColor="text1"/>
          <w:sz w:val="22"/>
          <w:lang w:val="sv-SE"/>
        </w:rPr>
        <w:t>sản phụ</w:t>
      </w:r>
      <w:r w:rsidRPr="00F32F7C">
        <w:rPr>
          <w:rFonts w:eastAsia="ScalaLancetPro" w:cs="Times New Roman"/>
          <w:color w:val="000000" w:themeColor="text1"/>
          <w:sz w:val="22"/>
          <w:lang w:val="sv-SE"/>
        </w:rPr>
        <w:t xml:space="preserve"> được định lượng HBsAg (9453 ± 6213 IU/mL) và có chỉ định điều trị ở quý II (khoảng 28 tuần thai), tải lượng virus HBV trước điều trị trung bình là 5,82 x 10³ copies/mL. Tải lượng virus HDV dao động trung bình là 5,82 x 10² copies/mL. Đánh giá tải lượng HBV-DNA và HDV-RNA cho thấy số lần mang thai càng nhiều thì tải lượng virus HDV càng </w:t>
      </w:r>
      <w:r w:rsidRPr="00F32F7C">
        <w:rPr>
          <w:rFonts w:eastAsia="ScalaLancetPro" w:cs="Times New Roman"/>
          <w:color w:val="000000" w:themeColor="text1"/>
          <w:sz w:val="22"/>
          <w:lang w:val="sv-SE"/>
        </w:rPr>
        <w:lastRenderedPageBreak/>
        <w:t xml:space="preserve">cao và ở những </w:t>
      </w:r>
      <w:r>
        <w:rPr>
          <w:rFonts w:eastAsia="ScalaLancetPro" w:cs="Times New Roman"/>
          <w:color w:val="000000" w:themeColor="text1"/>
          <w:sz w:val="22"/>
          <w:lang w:val="sv-SE"/>
        </w:rPr>
        <w:t>sản phụ</w:t>
      </w:r>
      <w:r w:rsidRPr="00F32F7C">
        <w:rPr>
          <w:rFonts w:eastAsia="ScalaLancetPro" w:cs="Times New Roman"/>
          <w:color w:val="000000" w:themeColor="text1"/>
          <w:sz w:val="22"/>
          <w:lang w:val="sv-SE"/>
        </w:rPr>
        <w:t xml:space="preserve"> này cũng không nhận bất cứ sự điều trị nào nhằm giảm sự nhân lên của HBV. </w:t>
      </w:r>
      <w:r w:rsidRPr="00F32F7C">
        <w:rPr>
          <w:rFonts w:cs="Times New Roman"/>
          <w:sz w:val="22"/>
          <w:lang w:val="sv-SE"/>
        </w:rPr>
        <w:t>Lây truyền đồng thời HBV/HDV từ mẹ sang con chưa rõ ràng, nguyên nhân do hầu hết sản phụ có tải lượng HBV-DNA dưới mức 5,82 x 10⁵ copies/mL (ngưỡng liên quan đến lây truyền HBV từ mẹ sang con) và không có ngưỡng tải lượng HDV-RNA liên quan đến MTCT. Phần lớn các nghiên cứu đều đồng thuận với việc nồng độ HDV tăng cao</w:t>
      </w:r>
      <w:r>
        <w:rPr>
          <w:rFonts w:cs="Times New Roman"/>
          <w:sz w:val="22"/>
          <w:lang w:val="sv-SE"/>
        </w:rPr>
        <w:t xml:space="preserve"> làm</w:t>
      </w:r>
      <w:r w:rsidRPr="00F32F7C">
        <w:rPr>
          <w:rFonts w:cs="Times New Roman"/>
          <w:sz w:val="22"/>
          <w:lang w:val="sv-SE"/>
        </w:rPr>
        <w:t xml:space="preserve"> ức chế sự nhân lên của HBV và có khả năng xảy ra việc lây truyền HDV từ mẹ sang con. Cần có thêm các nghiên cứu về đồng truyền dọc HDV/HBV bằng cách đánh giá tải lượng virus HDV và HBV để chủ động điều trị cho </w:t>
      </w:r>
      <w:r>
        <w:rPr>
          <w:rFonts w:cs="Times New Roman"/>
          <w:sz w:val="22"/>
          <w:lang w:val="sv-SE"/>
        </w:rPr>
        <w:t>sản phụ</w:t>
      </w:r>
      <w:r w:rsidRPr="00F32F7C">
        <w:rPr>
          <w:rFonts w:cs="Times New Roman"/>
          <w:sz w:val="22"/>
          <w:lang w:val="sv-SE"/>
        </w:rPr>
        <w:t xml:space="preserve"> ở các nước đang phát triển - là nơi không có sẵn thuốc điều trị kháng virus. </w:t>
      </w:r>
    </w:p>
    <w:p w14:paraId="10751C76" w14:textId="77777777" w:rsidR="00B009C3" w:rsidRPr="00F32F7C" w:rsidRDefault="00B009C3" w:rsidP="00B009C3">
      <w:pPr>
        <w:pStyle w:val="ListParagraph"/>
        <w:numPr>
          <w:ilvl w:val="1"/>
          <w:numId w:val="34"/>
        </w:numPr>
        <w:spacing w:line="240" w:lineRule="auto"/>
        <w:ind w:left="426" w:hanging="426"/>
        <w:contextualSpacing w:val="0"/>
        <w:rPr>
          <w:rFonts w:cs="Times New Roman"/>
          <w:b/>
          <w:bCs/>
          <w:sz w:val="22"/>
          <w:lang w:val="sv-SE"/>
        </w:rPr>
      </w:pPr>
      <w:r w:rsidRPr="00F32F7C">
        <w:rPr>
          <w:rFonts w:cs="Times New Roman"/>
          <w:b/>
          <w:bCs/>
          <w:sz w:val="22"/>
          <w:lang w:val="sv-SE"/>
        </w:rPr>
        <w:t xml:space="preserve">Nhiễm virus viêm gan E  </w:t>
      </w:r>
    </w:p>
    <w:p w14:paraId="77D19981"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Đặc điểm virus viêm gan E</w:t>
      </w:r>
    </w:p>
    <w:p w14:paraId="3EFAE45F"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 xml:space="preserve">Tình hình nhiễm HEV ở </w:t>
      </w:r>
      <w:r>
        <w:rPr>
          <w:rFonts w:cs="Times New Roman"/>
          <w:b/>
          <w:bCs/>
          <w:sz w:val="22"/>
          <w:lang w:val="sv-SE"/>
        </w:rPr>
        <w:t>sản phụ</w:t>
      </w:r>
    </w:p>
    <w:p w14:paraId="3A17E9C1" w14:textId="77777777" w:rsidR="00B009C3" w:rsidRPr="00F32F7C" w:rsidRDefault="00B009C3" w:rsidP="00B009C3">
      <w:pPr>
        <w:spacing w:line="240" w:lineRule="auto"/>
        <w:contextualSpacing w:val="0"/>
        <w:rPr>
          <w:rFonts w:cs="Times New Roman"/>
          <w:b/>
          <w:bCs/>
          <w:sz w:val="22"/>
        </w:rPr>
      </w:pPr>
      <w:r w:rsidRPr="00F32F7C">
        <w:rPr>
          <w:rFonts w:cs="Times New Roman"/>
          <w:color w:val="000000" w:themeColor="text1"/>
          <w:sz w:val="22"/>
          <w:lang w:val="sv-SE"/>
        </w:rPr>
        <w:tab/>
      </w:r>
      <w:r w:rsidRPr="00F32F7C">
        <w:rPr>
          <w:rFonts w:cs="Times New Roman"/>
          <w:color w:val="000000" w:themeColor="text1"/>
          <w:sz w:val="22"/>
          <w:lang w:val="vi-VN"/>
        </w:rPr>
        <w:t xml:space="preserve">Nhiễm HEV là một nguyên nhân quan trọng gây bệnh viêm gan cấp trên toàn thế giới. </w:t>
      </w:r>
      <w:r w:rsidRPr="00F32F7C">
        <w:rPr>
          <w:rFonts w:cs="Times New Roman"/>
          <w:color w:val="000000" w:themeColor="text1"/>
          <w:sz w:val="22"/>
        </w:rPr>
        <w:t>Ư</w:t>
      </w:r>
      <w:r w:rsidRPr="00F32F7C">
        <w:rPr>
          <w:rFonts w:cs="Times New Roman"/>
          <w:color w:val="000000" w:themeColor="text1"/>
          <w:sz w:val="22"/>
          <w:lang w:val="vi-VN"/>
        </w:rPr>
        <w:t>ớc tính có khoảng</w:t>
      </w:r>
      <w:r w:rsidRPr="00F32F7C">
        <w:rPr>
          <w:rFonts w:cs="Times New Roman"/>
          <w:color w:val="000000" w:themeColor="text1"/>
          <w:sz w:val="22"/>
        </w:rPr>
        <w:t xml:space="preserve"> </w:t>
      </w:r>
      <w:r w:rsidRPr="00F32F7C">
        <w:rPr>
          <w:rFonts w:cs="Times New Roman"/>
          <w:color w:val="000000" w:themeColor="text1"/>
          <w:sz w:val="22"/>
          <w:lang w:val="sv-SE"/>
        </w:rPr>
        <w:t xml:space="preserve">có khoảng 20 triệu ca nhiễm HEV, hơn 3 triệu ca nhiễm HEV có triệu chứng và khoảng 44 nghìn ca tử vong trên toàn thế giới. </w:t>
      </w:r>
      <w:r w:rsidRPr="00F32F7C">
        <w:rPr>
          <w:rFonts w:cs="Times New Roman"/>
          <w:color w:val="000000" w:themeColor="text1"/>
          <w:sz w:val="22"/>
          <w:lang w:val="vi-VN"/>
        </w:rPr>
        <w:t>N</w:t>
      </w:r>
      <w:r w:rsidRPr="00F32F7C">
        <w:rPr>
          <w:rFonts w:cs="Times New Roman"/>
          <w:color w:val="000000" w:themeColor="text1"/>
          <w:sz w:val="22"/>
          <w:lang w:val="sv-SE"/>
        </w:rPr>
        <w:t>hiễm HEV</w:t>
      </w:r>
      <w:r w:rsidRPr="00F32F7C">
        <w:rPr>
          <w:rFonts w:cs="Times New Roman"/>
          <w:color w:val="000000" w:themeColor="text1"/>
          <w:sz w:val="22"/>
          <w:lang w:val="vi-VN"/>
        </w:rPr>
        <w:t xml:space="preserve"> xảy ra phổ biến ở </w:t>
      </w:r>
      <w:r>
        <w:rPr>
          <w:rFonts w:cs="Times New Roman"/>
          <w:color w:val="000000" w:themeColor="text1"/>
          <w:sz w:val="22"/>
          <w:lang w:val="vi-VN"/>
        </w:rPr>
        <w:t>sản phụ</w:t>
      </w:r>
      <w:r w:rsidRPr="00F32F7C">
        <w:rPr>
          <w:rFonts w:cs="Times New Roman"/>
          <w:color w:val="000000" w:themeColor="text1"/>
          <w:sz w:val="22"/>
          <w:lang w:val="vi-VN"/>
        </w:rPr>
        <w:t xml:space="preserve"> (13,3%) so với phụ nữ không mang thai (2,1%) và nam giới (2,8%)</w:t>
      </w:r>
      <w:r w:rsidRPr="00F32F7C">
        <w:rPr>
          <w:rFonts w:cs="Times New Roman"/>
          <w:color w:val="000000" w:themeColor="text1"/>
          <w:sz w:val="22"/>
        </w:rPr>
        <w:t>.</w:t>
      </w:r>
      <w:r w:rsidRPr="00F32F7C">
        <w:rPr>
          <w:rFonts w:cs="Times New Roman"/>
          <w:color w:val="000000" w:themeColor="text1"/>
          <w:sz w:val="22"/>
          <w:lang w:val="vi-VN"/>
        </w:rPr>
        <w:t xml:space="preserve"> </w:t>
      </w:r>
      <w:r w:rsidRPr="00F32F7C">
        <w:rPr>
          <w:rFonts w:cs="Times New Roman"/>
          <w:color w:val="000000" w:themeColor="text1"/>
          <w:sz w:val="22"/>
        </w:rPr>
        <w:t>Cho đến nay chưa</w:t>
      </w:r>
      <w:r w:rsidRPr="00F32F7C">
        <w:rPr>
          <w:rFonts w:cs="Times New Roman"/>
          <w:color w:val="000000" w:themeColor="text1"/>
          <w:sz w:val="22"/>
          <w:lang w:val="vi-VN"/>
        </w:rPr>
        <w:t xml:space="preserve"> có trường hợp viêm gan tối cấp do nhiễm HEV </w:t>
      </w:r>
      <w:r w:rsidRPr="00F32F7C">
        <w:rPr>
          <w:rFonts w:cs="Times New Roman"/>
          <w:color w:val="000000" w:themeColor="text1"/>
          <w:sz w:val="22"/>
        </w:rPr>
        <w:t xml:space="preserve">được ghi nhận </w:t>
      </w:r>
      <w:r w:rsidRPr="00F32F7C">
        <w:rPr>
          <w:rFonts w:cs="Times New Roman"/>
          <w:color w:val="000000" w:themeColor="text1"/>
          <w:sz w:val="22"/>
          <w:lang w:val="vi-VN"/>
        </w:rPr>
        <w:t>ở phụ nữ không mang thai</w:t>
      </w:r>
      <w:r w:rsidRPr="00F32F7C">
        <w:rPr>
          <w:rFonts w:cs="Times New Roman"/>
          <w:color w:val="000000" w:themeColor="text1"/>
          <w:sz w:val="22"/>
        </w:rPr>
        <w:t>.</w:t>
      </w:r>
      <w:r w:rsidRPr="00F32F7C">
        <w:rPr>
          <w:rFonts w:cs="Times New Roman"/>
          <w:color w:val="000000" w:themeColor="text1"/>
          <w:sz w:val="22"/>
          <w:lang w:val="vi-VN"/>
        </w:rPr>
        <w:t xml:space="preserve"> </w:t>
      </w:r>
      <w:r w:rsidRPr="00F32F7C">
        <w:rPr>
          <w:rFonts w:cs="Times New Roman"/>
          <w:color w:val="000000" w:themeColor="text1"/>
          <w:sz w:val="22"/>
        </w:rPr>
        <w:t>T</w:t>
      </w:r>
      <w:r w:rsidRPr="00F32F7C">
        <w:rPr>
          <w:rFonts w:cs="Times New Roman"/>
          <w:color w:val="000000" w:themeColor="text1"/>
          <w:sz w:val="22"/>
          <w:lang w:val="vi-VN"/>
        </w:rPr>
        <w:t xml:space="preserve">ỷ lệ nhiễm HEV ở </w:t>
      </w:r>
      <w:r>
        <w:rPr>
          <w:rFonts w:cs="Times New Roman"/>
          <w:color w:val="000000" w:themeColor="text1"/>
          <w:sz w:val="22"/>
        </w:rPr>
        <w:t>sản phụ</w:t>
      </w:r>
      <w:r w:rsidRPr="00F32F7C">
        <w:rPr>
          <w:rFonts w:cs="Times New Roman"/>
          <w:color w:val="000000" w:themeColor="text1"/>
          <w:sz w:val="22"/>
          <w:lang w:val="vi-VN"/>
        </w:rPr>
        <w:t xml:space="preserve"> cao hơn so với phụ nữ không mang thai và tăng suy cơ suy gan tiến triển, dẫn đến tử vong ở thai quý III</w:t>
      </w:r>
      <w:r w:rsidRPr="00F32F7C">
        <w:rPr>
          <w:rFonts w:cs="Times New Roman"/>
          <w:color w:val="000000" w:themeColor="text1"/>
          <w:sz w:val="22"/>
        </w:rPr>
        <w:t xml:space="preserve">. </w:t>
      </w:r>
      <w:r w:rsidRPr="00F32F7C">
        <w:rPr>
          <w:rFonts w:cs="Times New Roman"/>
          <w:color w:val="000000" w:themeColor="text1"/>
          <w:sz w:val="22"/>
          <w:lang w:val="vi-VN"/>
        </w:rPr>
        <w:t xml:space="preserve">Quý II và quý III (thai từ tuần thứ </w:t>
      </w:r>
      <w:r w:rsidRPr="00F32F7C">
        <w:rPr>
          <w:rFonts w:cs="Times New Roman"/>
          <w:color w:val="000000" w:themeColor="text1"/>
          <w:sz w:val="22"/>
        </w:rPr>
        <w:t>13</w:t>
      </w:r>
      <w:r w:rsidRPr="00F32F7C">
        <w:rPr>
          <w:rFonts w:cs="Times New Roman"/>
          <w:color w:val="000000" w:themeColor="text1"/>
          <w:sz w:val="22"/>
          <w:lang w:val="vi-VN"/>
        </w:rPr>
        <w:t xml:space="preserve"> </w:t>
      </w:r>
      <w:r w:rsidRPr="00F32F7C">
        <w:rPr>
          <w:rFonts w:cs="Times New Roman"/>
          <w:color w:val="000000" w:themeColor="text1"/>
          <w:sz w:val="22"/>
        </w:rPr>
        <w:t xml:space="preserve">- </w:t>
      </w:r>
      <w:r w:rsidRPr="00F32F7C">
        <w:rPr>
          <w:rFonts w:cs="Times New Roman"/>
          <w:color w:val="000000" w:themeColor="text1"/>
          <w:sz w:val="22"/>
          <w:lang w:val="vi-VN"/>
        </w:rPr>
        <w:t>thai 4</w:t>
      </w:r>
      <w:r w:rsidRPr="00F32F7C">
        <w:rPr>
          <w:rFonts w:cs="Times New Roman"/>
          <w:color w:val="000000" w:themeColor="text1"/>
          <w:sz w:val="22"/>
        </w:rPr>
        <w:t>2</w:t>
      </w:r>
      <w:r w:rsidRPr="00F32F7C">
        <w:rPr>
          <w:rFonts w:cs="Times New Roman"/>
          <w:color w:val="000000" w:themeColor="text1"/>
          <w:sz w:val="22"/>
          <w:lang w:val="vi-VN"/>
        </w:rPr>
        <w:t xml:space="preserve"> tuần) là giai đoạn </w:t>
      </w:r>
      <w:r>
        <w:rPr>
          <w:rFonts w:cs="Times New Roman"/>
          <w:color w:val="000000" w:themeColor="text1"/>
          <w:sz w:val="22"/>
        </w:rPr>
        <w:t>sản phụ</w:t>
      </w:r>
      <w:r w:rsidRPr="00F32F7C">
        <w:rPr>
          <w:rFonts w:cs="Times New Roman"/>
          <w:color w:val="000000" w:themeColor="text1"/>
          <w:sz w:val="22"/>
          <w:lang w:val="vi-VN"/>
        </w:rPr>
        <w:t xml:space="preserve"> dễ bị ảnh hưởng bởi HEV, một nghiên cứu ở Ấn Độ công bố tỷ lệ viêm gan cấp do HEV trong thời gian mang thai dao động từ 58% - 86%</w:t>
      </w:r>
      <w:r w:rsidRPr="00F32F7C">
        <w:rPr>
          <w:rFonts w:cs="Times New Roman"/>
          <w:color w:val="000000" w:themeColor="text1"/>
          <w:sz w:val="22"/>
        </w:rPr>
        <w:t xml:space="preserve">. </w:t>
      </w:r>
      <w:r w:rsidRPr="00F32F7C">
        <w:rPr>
          <w:rFonts w:cs="Times New Roman"/>
          <w:color w:val="000000" w:themeColor="text1"/>
          <w:sz w:val="22"/>
          <w:lang w:val="vi-VN"/>
        </w:rPr>
        <w:t>Trung tâm kiểm soát và dự phòng bệnh tật của các nước châu Âu đã báo cáo xác định số ca nhiễm HEV tăng 10 lần</w:t>
      </w:r>
      <w:r w:rsidRPr="00F32F7C">
        <w:rPr>
          <w:rFonts w:cs="Times New Roman"/>
          <w:color w:val="000000" w:themeColor="text1"/>
          <w:sz w:val="22"/>
        </w:rPr>
        <w:t>,</w:t>
      </w:r>
      <w:r w:rsidRPr="00F32F7C">
        <w:rPr>
          <w:rFonts w:cs="Times New Roman"/>
          <w:color w:val="000000" w:themeColor="text1"/>
          <w:sz w:val="22"/>
          <w:lang w:val="vi-VN"/>
        </w:rPr>
        <w:t xml:space="preserve"> từ 514 ca năm 2005 đến 5617 ca năm 2015</w:t>
      </w:r>
      <w:r w:rsidRPr="00F32F7C">
        <w:rPr>
          <w:rFonts w:cs="Times New Roman"/>
          <w:color w:val="000000" w:themeColor="text1"/>
          <w:sz w:val="22"/>
        </w:rPr>
        <w:t xml:space="preserve">. </w:t>
      </w:r>
      <w:r w:rsidRPr="00F32F7C">
        <w:rPr>
          <w:rFonts w:eastAsia="Times New Roman" w:cs="Times New Roman"/>
          <w:color w:val="000000" w:themeColor="text1"/>
          <w:sz w:val="22"/>
          <w:lang w:val="vi-VN"/>
        </w:rPr>
        <w:t>Việt Nam được xếp vào một trong số các nước có tỷ lệ</w:t>
      </w:r>
      <w:r w:rsidRPr="00F32F7C">
        <w:rPr>
          <w:rFonts w:eastAsia="Times New Roman" w:cs="Times New Roman"/>
          <w:color w:val="000000" w:themeColor="text1"/>
          <w:sz w:val="22"/>
        </w:rPr>
        <w:t xml:space="preserve"> cao</w:t>
      </w:r>
      <w:r w:rsidRPr="00F32F7C">
        <w:rPr>
          <w:rFonts w:eastAsia="Times New Roman" w:cs="Times New Roman"/>
          <w:color w:val="000000" w:themeColor="text1"/>
          <w:sz w:val="22"/>
          <w:lang w:val="vi-VN"/>
        </w:rPr>
        <w:t xml:space="preserve"> nhiễm HEV. Tuy nhiên các nghiên cứu về tỷ lệ lưu hành cũng như dịch tễ học phân tử của nhiễm HEV ở Việt Nam còn rất hạn chế. </w:t>
      </w:r>
      <w:r w:rsidRPr="00F32F7C">
        <w:rPr>
          <w:rFonts w:cs="Times New Roman"/>
          <w:bCs/>
          <w:color w:val="000000" w:themeColor="text1"/>
          <w:sz w:val="22"/>
          <w:lang w:val="vi-VN"/>
        </w:rPr>
        <w:t xml:space="preserve">Trong công bố đầu tiên về HEV ở nước ta năm 1996 thực hiện trên nhóm bệnh nhân và người khỏe mạnh tại đồng bằng sông Cửu Long đã khẳng định tỷ lệ HEV-IgG dương tính cao ở cả nhóm bệnh nhân viêm gan (76%) và nhóm chứng (38%), trong đó 6% dương tính với HEV-RNA. </w:t>
      </w:r>
      <w:r w:rsidRPr="00F32F7C">
        <w:rPr>
          <w:rFonts w:cs="Times New Roman"/>
          <w:color w:val="000000" w:themeColor="text1"/>
          <w:sz w:val="22"/>
          <w:lang w:val="vi-VN"/>
        </w:rPr>
        <w:t xml:space="preserve">Theo nghiên cứu của Nghiêm Xuân Hoàn, tỷ lệ dương tính với </w:t>
      </w:r>
      <w:r w:rsidRPr="00F32F7C">
        <w:rPr>
          <w:rFonts w:cs="Times New Roman"/>
          <w:color w:val="000000" w:themeColor="text1"/>
          <w:sz w:val="22"/>
        </w:rPr>
        <w:t xml:space="preserve">Anti-HEV IgG </w:t>
      </w:r>
      <w:r w:rsidRPr="00F32F7C">
        <w:rPr>
          <w:rFonts w:cs="Times New Roman"/>
          <w:color w:val="000000" w:themeColor="text1"/>
          <w:sz w:val="22"/>
          <w:lang w:val="vi-VN"/>
        </w:rPr>
        <w:t xml:space="preserve">ở những người khỏe mạnh là 31% và tỷ lệ dương tính với </w:t>
      </w:r>
      <w:r w:rsidRPr="00F32F7C">
        <w:rPr>
          <w:rFonts w:cs="Times New Roman"/>
          <w:color w:val="000000" w:themeColor="text1"/>
          <w:sz w:val="22"/>
        </w:rPr>
        <w:t xml:space="preserve">kháng thể </w:t>
      </w:r>
      <w:r w:rsidRPr="00F32F7C">
        <w:rPr>
          <w:rFonts w:cs="Times New Roman"/>
          <w:color w:val="000000" w:themeColor="text1"/>
          <w:sz w:val="22"/>
          <w:lang w:val="vi-VN"/>
        </w:rPr>
        <w:t xml:space="preserve">IgM </w:t>
      </w:r>
      <w:r w:rsidRPr="00F32F7C">
        <w:rPr>
          <w:rFonts w:cs="Times New Roman"/>
          <w:color w:val="000000" w:themeColor="text1"/>
          <w:sz w:val="22"/>
        </w:rPr>
        <w:t xml:space="preserve">kháng HEV (Anti-Hepatitis E Virus Immunoglobulin M: </w:t>
      </w:r>
      <w:r w:rsidRPr="00F32F7C">
        <w:rPr>
          <w:rFonts w:cs="Times New Roman"/>
          <w:color w:val="000000" w:themeColor="text1"/>
          <w:sz w:val="22"/>
        </w:rPr>
        <w:lastRenderedPageBreak/>
        <w:t xml:space="preserve">Anti-HEV IgM) </w:t>
      </w:r>
      <w:r w:rsidRPr="00F32F7C">
        <w:rPr>
          <w:rFonts w:cs="Times New Roman"/>
          <w:color w:val="000000" w:themeColor="text1"/>
          <w:sz w:val="22"/>
          <w:lang w:val="vi-VN"/>
        </w:rPr>
        <w:t>là 5%. Trong khi đó t</w:t>
      </w:r>
      <w:r w:rsidRPr="00F32F7C">
        <w:rPr>
          <w:rFonts w:cs="Times New Roman"/>
          <w:bCs/>
          <w:color w:val="000000" w:themeColor="text1"/>
          <w:sz w:val="22"/>
          <w:lang w:val="vi-VN"/>
        </w:rPr>
        <w:t xml:space="preserve">ỷ lệ </w:t>
      </w:r>
      <w:r w:rsidRPr="00F32F7C">
        <w:rPr>
          <w:rFonts w:cs="Times New Roman"/>
          <w:bCs/>
          <w:color w:val="000000" w:themeColor="text1"/>
          <w:sz w:val="22"/>
        </w:rPr>
        <w:t xml:space="preserve">Anti-HEV </w:t>
      </w:r>
      <w:r w:rsidRPr="00F32F7C">
        <w:rPr>
          <w:rFonts w:cs="Times New Roman"/>
          <w:bCs/>
          <w:color w:val="000000" w:themeColor="text1"/>
          <w:sz w:val="22"/>
          <w:lang w:val="vi-VN"/>
        </w:rPr>
        <w:t xml:space="preserve">IgG dương tính cao hơn trên bệnh nhân đã nhiễm </w:t>
      </w:r>
      <w:r w:rsidRPr="00F32F7C">
        <w:rPr>
          <w:rFonts w:cs="Times New Roman"/>
          <w:bCs/>
          <w:color w:val="000000" w:themeColor="text1"/>
          <w:sz w:val="22"/>
        </w:rPr>
        <w:t>HBV</w:t>
      </w:r>
      <w:r w:rsidRPr="00F32F7C">
        <w:rPr>
          <w:rFonts w:cs="Times New Roman"/>
          <w:bCs/>
          <w:color w:val="000000" w:themeColor="text1"/>
          <w:sz w:val="22"/>
          <w:lang w:val="vi-VN"/>
        </w:rPr>
        <w:t xml:space="preserve"> (45%)</w:t>
      </w:r>
      <w:r w:rsidRPr="00F32F7C">
        <w:rPr>
          <w:rFonts w:cs="Times New Roman"/>
          <w:bCs/>
          <w:color w:val="000000" w:themeColor="text1"/>
          <w:sz w:val="22"/>
        </w:rPr>
        <w:t xml:space="preserve">. </w:t>
      </w:r>
      <w:r w:rsidRPr="00F32F7C">
        <w:rPr>
          <w:rFonts w:cs="Times New Roman"/>
          <w:bCs/>
          <w:color w:val="000000" w:themeColor="text1"/>
          <w:sz w:val="22"/>
          <w:lang w:val="vi-VN"/>
        </w:rPr>
        <w:t xml:space="preserve">Mặc dù các nghiên cứu trên đã bước đầu khẳng định tỷ lệ nhiễm HEV cao trong cộng đồng và một số nhóm bệnh nhân, tuy nhiên các liên quan đến lâm sàng và điều trị vẫn còn chưa được đề cập và nghiên cứu một cách có hệ thống, đặc biệt là nghiên cứu nhiễm HEV trên nhóm </w:t>
      </w:r>
      <w:r>
        <w:rPr>
          <w:rFonts w:cs="Times New Roman"/>
          <w:bCs/>
          <w:color w:val="000000" w:themeColor="text1"/>
          <w:sz w:val="22"/>
        </w:rPr>
        <w:t>sản phụ</w:t>
      </w:r>
      <w:r w:rsidRPr="00F32F7C">
        <w:rPr>
          <w:rFonts w:cs="Times New Roman"/>
          <w:bCs/>
          <w:color w:val="000000" w:themeColor="text1"/>
          <w:sz w:val="22"/>
          <w:lang w:val="vi-VN"/>
        </w:rPr>
        <w:t>.</w:t>
      </w:r>
    </w:p>
    <w:p w14:paraId="426F5167" w14:textId="77777777" w:rsidR="00B009C3" w:rsidRPr="00F32F7C" w:rsidRDefault="00B009C3" w:rsidP="00B009C3">
      <w:pPr>
        <w:pStyle w:val="ListParagraph"/>
        <w:numPr>
          <w:ilvl w:val="2"/>
          <w:numId w:val="34"/>
        </w:numPr>
        <w:spacing w:line="240" w:lineRule="auto"/>
        <w:ind w:left="567" w:hanging="567"/>
        <w:contextualSpacing w:val="0"/>
        <w:rPr>
          <w:rFonts w:cs="Times New Roman"/>
          <w:b/>
          <w:bCs/>
          <w:sz w:val="22"/>
          <w:lang w:val="sv-SE"/>
        </w:rPr>
      </w:pPr>
      <w:r w:rsidRPr="00F32F7C">
        <w:rPr>
          <w:rFonts w:cs="Times New Roman"/>
          <w:b/>
          <w:bCs/>
          <w:sz w:val="22"/>
          <w:lang w:val="sv-SE"/>
        </w:rPr>
        <w:t>Cơ chế bệnh sinh nhiễm HEV</w:t>
      </w:r>
    </w:p>
    <w:p w14:paraId="4392B06A" w14:textId="331C8E8C" w:rsidR="00B009C3" w:rsidRPr="00F32F7C" w:rsidRDefault="006F6704" w:rsidP="00B009C3">
      <w:pPr>
        <w:spacing w:line="240" w:lineRule="auto"/>
        <w:ind w:left="720"/>
        <w:contextualSpacing w:val="0"/>
        <w:rPr>
          <w:rFonts w:cs="Times New Roman"/>
          <w:i/>
          <w:iCs/>
          <w:sz w:val="22"/>
        </w:rPr>
      </w:pPr>
      <w:r>
        <w:rPr>
          <w:rFonts w:cs="Times New Roman"/>
          <w:i/>
          <w:iCs/>
          <w:sz w:val="22"/>
        </w:rPr>
        <w:t>Diễn biến</w:t>
      </w:r>
      <w:r w:rsidR="00B009C3" w:rsidRPr="00F32F7C">
        <w:rPr>
          <w:rFonts w:cs="Times New Roman"/>
          <w:i/>
          <w:iCs/>
          <w:sz w:val="22"/>
        </w:rPr>
        <w:t xml:space="preserve"> của nhiễm HEV ở </w:t>
      </w:r>
      <w:r w:rsidR="00B009C3">
        <w:rPr>
          <w:rFonts w:cs="Times New Roman"/>
          <w:i/>
          <w:iCs/>
          <w:sz w:val="22"/>
        </w:rPr>
        <w:t>sản phụ</w:t>
      </w:r>
      <w:r w:rsidR="00B009C3" w:rsidRPr="00F32F7C">
        <w:rPr>
          <w:rFonts w:cs="Times New Roman"/>
          <w:i/>
          <w:iCs/>
          <w:sz w:val="22"/>
        </w:rPr>
        <w:t>:</w:t>
      </w:r>
    </w:p>
    <w:p w14:paraId="6D869DBC" w14:textId="77777777" w:rsidR="00B009C3" w:rsidRPr="00F32F7C" w:rsidRDefault="00B009C3" w:rsidP="00B009C3">
      <w:pPr>
        <w:spacing w:line="240" w:lineRule="auto"/>
        <w:ind w:firstLine="720"/>
        <w:contextualSpacing w:val="0"/>
        <w:rPr>
          <w:rFonts w:cs="Times New Roman"/>
          <w:sz w:val="22"/>
          <w:lang w:val="sv-SE"/>
        </w:rPr>
      </w:pPr>
      <w:r w:rsidRPr="00F32F7C">
        <w:rPr>
          <w:rFonts w:cs="Times New Roman"/>
          <w:sz w:val="22"/>
          <w:lang w:val="sv-SE"/>
        </w:rPr>
        <w:t xml:space="preserve">Nhiễm HEV có biểu hiện lâm sàng phong phú, từ không có triệu chứng đến suy gan tối cấp. Nhiễm HEV thường gây ra viêm gan cấp tính tự khỏi. Giai đoạn đầu kéo dài khoảng 1 tuần với các triệu chứng mờ nhạt, không đặc hiệu như khó chịu, sốt, đau khớp, buồn nôn và nôn. Các nghiên cứu chỉ ra viêm gan cấp do HEV gây ra triệu chứng vàng da nhưng thường bị bỏ qua và không được chẩn đoán kịp thời. Hoạt độ ALT, AST và nồng độ Bilirubin huyết thanh tăng có thể cao. Một số biến chứng có thể xảy ra như suy gan tối cấp, phù não, đông máu rải rác nội mạch và bệnh não xuất hiện với tỷ lệ đáng kể. Bệnh não gan là nguyên nhân gây tử vong phổ biến nhất ở </w:t>
      </w:r>
      <w:r>
        <w:rPr>
          <w:rFonts w:cs="Times New Roman"/>
          <w:sz w:val="22"/>
          <w:lang w:val="sv-SE"/>
        </w:rPr>
        <w:t>sản phụ</w:t>
      </w:r>
      <w:r w:rsidRPr="00F32F7C">
        <w:rPr>
          <w:rFonts w:cs="Times New Roman"/>
          <w:sz w:val="22"/>
          <w:lang w:val="sv-SE"/>
        </w:rPr>
        <w:t xml:space="preserve"> nhiễm HEV. Sinh non, thai nhẹ cân hoặc thai chết lưu cũng được ghi nhận. Vật chủ và kiểu gen HEV đóng vai trò quan trọng sinh lý bệnh nhiễm HEV. HEV-3 và HEV-4 ít gây bệnh ở người hơn so với HEV-1 và HEV-2. Theo báo cáo tại Nhật Bản, số ca nhiễm HEV-4 gây ra tình trạng bệnh lý nặng nền hơn so với nhiễm HEV-3, những bệnh nhân này xuất hiện đỉnh ALT cao hơn và nồng độ prothrombine hoạt động thấp hơn một cách rõ ràng. </w:t>
      </w:r>
    </w:p>
    <w:p w14:paraId="605E1D39" w14:textId="77777777" w:rsidR="00B009C3" w:rsidRPr="00F32F7C" w:rsidRDefault="00B009C3" w:rsidP="00B009C3">
      <w:pPr>
        <w:spacing w:line="240" w:lineRule="auto"/>
        <w:ind w:firstLine="720"/>
        <w:contextualSpacing w:val="0"/>
        <w:rPr>
          <w:rFonts w:cs="Times New Roman"/>
          <w:b/>
          <w:bCs/>
          <w:sz w:val="22"/>
          <w:lang w:val="sv-SE"/>
        </w:rPr>
      </w:pPr>
      <w:r w:rsidRPr="00F32F7C">
        <w:rPr>
          <w:rFonts w:cs="Times New Roman"/>
          <w:sz w:val="22"/>
          <w:lang w:val="sv-SE"/>
        </w:rPr>
        <w:t xml:space="preserve">Ở những bệnh nhân suy giảm miễn dịch do dùng thuốc chống thải ghép, </w:t>
      </w:r>
      <w:r>
        <w:rPr>
          <w:rFonts w:cs="Times New Roman"/>
          <w:sz w:val="22"/>
          <w:lang w:val="sv-SE"/>
        </w:rPr>
        <w:t>sản phụ</w:t>
      </w:r>
      <w:r w:rsidRPr="00F32F7C">
        <w:rPr>
          <w:rFonts w:cs="Times New Roman"/>
          <w:sz w:val="22"/>
          <w:lang w:val="sv-SE"/>
        </w:rPr>
        <w:t xml:space="preserve">, hoặc bệnh nhân nhiễm HIV là nhóm bệnh nhân có nguy cơ dẫn đến viêm gan mạn tính do HEV. Nhiễm HEV mạn tính chủ yếu do HEV-3 và HEV-4, có thể dẫn đến xơ gan. Bên cạnh đó, còn có những biểu hiện ngoài gan như triệu chứng thần kinh, suy giảm chức năng thận, viêm tuyến giáp cấp tính, giảm tiểu cầu và viêm tụy cấp. Tuy nhiên cơ chế phân tử của tổn thương ngoài gan do nhiễm HEV vẫn chưa rõ ràng và vai trò của các kiểu gen gây bệnh vẫn chưa xác định được. Từ đây có thể dựa vào sự khác nhau của các típ gen, vùng địa lý và mắc bệnh gan từ trước của </w:t>
      </w:r>
      <w:r>
        <w:rPr>
          <w:rFonts w:cs="Times New Roman"/>
          <w:sz w:val="22"/>
          <w:lang w:val="sv-SE"/>
        </w:rPr>
        <w:t>sản phụ</w:t>
      </w:r>
      <w:r w:rsidRPr="00F32F7C">
        <w:rPr>
          <w:rFonts w:cs="Times New Roman"/>
          <w:sz w:val="22"/>
          <w:lang w:val="sv-SE"/>
        </w:rPr>
        <w:t xml:space="preserve"> để giải thích mức độ nghiêm trọng của nhiễm trùng trong thai kỳ. </w:t>
      </w:r>
    </w:p>
    <w:p w14:paraId="1593EB27" w14:textId="77777777" w:rsidR="00B009C3" w:rsidRDefault="00B009C3" w:rsidP="00B009C3">
      <w:pPr>
        <w:spacing w:line="276" w:lineRule="auto"/>
        <w:ind w:left="720" w:hanging="360"/>
        <w:contextualSpacing w:val="0"/>
        <w:jc w:val="left"/>
        <w:rPr>
          <w:rFonts w:cs="Times New Roman"/>
          <w:b/>
          <w:bCs/>
          <w:sz w:val="22"/>
          <w:lang w:val="sv-SE"/>
        </w:rPr>
      </w:pPr>
      <w:r>
        <w:rPr>
          <w:rFonts w:cs="Times New Roman"/>
          <w:b/>
          <w:bCs/>
          <w:sz w:val="22"/>
          <w:lang w:val="sv-SE"/>
        </w:rPr>
        <w:br w:type="page"/>
      </w:r>
    </w:p>
    <w:p w14:paraId="66B0E9AB"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lastRenderedPageBreak/>
        <w:t>CHƯƠNG 2 - ĐỐI TƯỢNG VÀ PHƯƠNG PHÁP NGHIÊN CỨU</w:t>
      </w:r>
    </w:p>
    <w:p w14:paraId="2C012F4C" w14:textId="77777777" w:rsidR="00B009C3" w:rsidRPr="00F32F7C" w:rsidRDefault="00B009C3" w:rsidP="00B009C3">
      <w:pPr>
        <w:pStyle w:val="ListParagraph"/>
        <w:numPr>
          <w:ilvl w:val="1"/>
          <w:numId w:val="1"/>
        </w:numPr>
        <w:spacing w:line="240" w:lineRule="auto"/>
        <w:ind w:left="426" w:hanging="426"/>
        <w:contextualSpacing w:val="0"/>
        <w:rPr>
          <w:rFonts w:cs="Times New Roman"/>
          <w:b/>
          <w:bCs/>
          <w:sz w:val="22"/>
          <w:lang w:val="sv-SE"/>
        </w:rPr>
      </w:pPr>
      <w:r w:rsidRPr="00F32F7C">
        <w:rPr>
          <w:rFonts w:cs="Times New Roman"/>
          <w:b/>
          <w:bCs/>
          <w:sz w:val="22"/>
          <w:lang w:val="sv-SE"/>
        </w:rPr>
        <w:t>Đối tượng nghiên cứu</w:t>
      </w:r>
    </w:p>
    <w:p w14:paraId="448038D9"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 xml:space="preserve">Đối tượng: </w:t>
      </w:r>
    </w:p>
    <w:p w14:paraId="0611A631" w14:textId="77777777" w:rsidR="00B009C3" w:rsidRPr="003F230A" w:rsidRDefault="00B009C3" w:rsidP="00B009C3">
      <w:pPr>
        <w:widowControl w:val="0"/>
        <w:spacing w:line="240" w:lineRule="auto"/>
        <w:rPr>
          <w:sz w:val="22"/>
        </w:rPr>
      </w:pPr>
      <w:bookmarkStart w:id="3" w:name="_Hlk206532627"/>
      <w:r w:rsidRPr="003F230A">
        <w:rPr>
          <w:sz w:val="22"/>
          <w:highlight w:val="yellow"/>
        </w:rPr>
        <w:t>Đối tượng nghiên cứu bao gồm các sản phụ có kết quả xét nghiệm HBsAg dương tính hoặc âm tính trong huyết tương, chuyển dạ nhập viện đẻ đường âm đạo hoặc mổ lấy thai</w:t>
      </w:r>
      <w:r w:rsidRPr="003F230A">
        <w:rPr>
          <w:sz w:val="22"/>
        </w:rPr>
        <w:t>. 528 sản phụ được chia thành 2 nhóm: Nhóm sản phụ có HBsAg (+) trong huyết tương: 250 sản phụ. Nhóm sản phụ có HBsAg (-) trong huyết tương (nhóm đối chứng): 278 sản phụ.</w:t>
      </w:r>
    </w:p>
    <w:bookmarkEnd w:id="3"/>
    <w:p w14:paraId="6E21529B" w14:textId="77777777" w:rsidR="00B009C3" w:rsidRPr="00F32F7C" w:rsidRDefault="00B009C3" w:rsidP="00B009C3">
      <w:pPr>
        <w:pStyle w:val="ListParagraph"/>
        <w:numPr>
          <w:ilvl w:val="1"/>
          <w:numId w:val="1"/>
        </w:numPr>
        <w:spacing w:line="240" w:lineRule="auto"/>
        <w:ind w:left="426" w:hanging="426"/>
        <w:contextualSpacing w:val="0"/>
        <w:rPr>
          <w:rFonts w:cs="Times New Roman"/>
          <w:b/>
          <w:bCs/>
          <w:sz w:val="22"/>
          <w:lang w:val="sv-SE"/>
        </w:rPr>
      </w:pPr>
      <w:r w:rsidRPr="00F32F7C">
        <w:rPr>
          <w:rFonts w:cs="Times New Roman"/>
          <w:b/>
          <w:bCs/>
          <w:sz w:val="22"/>
          <w:lang w:val="sv-SE"/>
        </w:rPr>
        <w:t>Phương pháp nghiên cứu</w:t>
      </w:r>
    </w:p>
    <w:p w14:paraId="0F6AF5FA"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 xml:space="preserve">Thiết kế nghiên cứu: </w:t>
      </w:r>
      <w:r w:rsidRPr="00F32F7C">
        <w:rPr>
          <w:rFonts w:cs="Times New Roman"/>
          <w:sz w:val="22"/>
          <w:lang w:val="sv-SE"/>
        </w:rPr>
        <w:t>nghiên cứu bệnh chứng.</w:t>
      </w:r>
    </w:p>
    <w:p w14:paraId="156B406E"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 xml:space="preserve">Cỡ mẫu nghiên cứu: </w:t>
      </w:r>
      <w:r w:rsidRPr="00F32F7C">
        <w:rPr>
          <w:rFonts w:cs="Times New Roman"/>
          <w:sz w:val="22"/>
          <w:lang w:val="sv-SE"/>
        </w:rPr>
        <w:t>Tính theo công thức</w:t>
      </w:r>
    </w:p>
    <w:p w14:paraId="4E936FD0" w14:textId="77777777" w:rsidR="00B009C3" w:rsidRPr="00F32F7C" w:rsidRDefault="00B009C3" w:rsidP="00B009C3">
      <w:pPr>
        <w:pStyle w:val="ListParagraph"/>
        <w:widowControl w:val="0"/>
        <w:spacing w:line="240" w:lineRule="auto"/>
        <w:ind w:left="720"/>
        <w:contextualSpacing w:val="0"/>
        <w:rPr>
          <w:rFonts w:eastAsiaTheme="minorEastAsia" w:cs="Times New Roman"/>
          <w:sz w:val="22"/>
        </w:rPr>
      </w:pPr>
      <w:r w:rsidRPr="00F32F7C">
        <w:rPr>
          <w:rFonts w:cs="Times New Roman"/>
          <w:noProof/>
          <w:color w:val="000000" w:themeColor="text1"/>
          <w:sz w:val="22"/>
        </w:rPr>
        <w:t>n = ({Z</w:t>
      </w:r>
      <w:r w:rsidRPr="00F32F7C">
        <w:rPr>
          <w:rFonts w:cs="Times New Roman"/>
          <w:noProof/>
          <w:color w:val="000000" w:themeColor="text1"/>
          <w:sz w:val="22"/>
          <w:vertAlign w:val="subscript"/>
        </w:rPr>
        <w:t xml:space="preserve">1-α/2 </w:t>
      </w:r>
      <m:oMath>
        <m:r>
          <w:rPr>
            <w:rFonts w:ascii="Cambria Math" w:hAnsi="Cambria Math" w:cs="Times New Roman"/>
            <w:noProof/>
            <w:color w:val="000000" w:themeColor="text1"/>
            <w:sz w:val="22"/>
            <w:vertAlign w:val="subscript"/>
          </w:rPr>
          <m:t>x</m:t>
        </m:r>
        <m:rad>
          <m:radPr>
            <m:degHide m:val="1"/>
            <m:ctrlPr>
              <w:rPr>
                <w:rFonts w:ascii="Cambria Math" w:hAnsi="Cambria Math" w:cs="Times New Roman"/>
                <w:i/>
                <w:noProof/>
                <w:color w:val="000000" w:themeColor="text1"/>
                <w:sz w:val="22"/>
                <w:vertAlign w:val="subscript"/>
              </w:rPr>
            </m:ctrlPr>
          </m:radPr>
          <m:deg/>
          <m:e>
            <m:r>
              <w:rPr>
                <w:rFonts w:ascii="Cambria Math" w:hAnsi="Cambria Math" w:cs="Times New Roman"/>
                <w:noProof/>
                <w:color w:val="000000" w:themeColor="text1"/>
                <w:sz w:val="22"/>
                <w:vertAlign w:val="subscript"/>
              </w:rPr>
              <m:t>2p₂q₂</m:t>
            </m:r>
          </m:e>
        </m:rad>
        <m:r>
          <w:rPr>
            <w:rFonts w:ascii="Cambria Math" w:hAnsi="Cambria Math" w:cs="Times New Roman"/>
            <w:noProof/>
            <w:color w:val="000000" w:themeColor="text1"/>
            <w:sz w:val="22"/>
            <w:vertAlign w:val="subscript"/>
          </w:rPr>
          <m:t xml:space="preserve"> </m:t>
        </m:r>
      </m:oMath>
      <w:r w:rsidRPr="00F32F7C">
        <w:rPr>
          <w:rFonts w:cs="Times New Roman"/>
          <w:sz w:val="22"/>
        </w:rPr>
        <w:t>+ Z</w:t>
      </w:r>
      <w:r w:rsidRPr="00F32F7C">
        <w:rPr>
          <w:rFonts w:cs="Times New Roman"/>
          <w:sz w:val="22"/>
          <w:vertAlign w:val="subscript"/>
        </w:rPr>
        <w:t xml:space="preserve">1-ᵦ </w:t>
      </w:r>
      <m:oMath>
        <m:r>
          <w:rPr>
            <w:rFonts w:ascii="Cambria Math" w:hAnsi="Cambria Math" w:cs="Times New Roman"/>
            <w:sz w:val="22"/>
            <w:vertAlign w:val="subscript"/>
          </w:rPr>
          <m:t>x</m:t>
        </m:r>
        <m:rad>
          <m:radPr>
            <m:degHide m:val="1"/>
            <m:ctrlPr>
              <w:rPr>
                <w:rFonts w:ascii="Cambria Math" w:hAnsi="Cambria Math" w:cs="Times New Roman"/>
                <w:i/>
                <w:sz w:val="22"/>
                <w:vertAlign w:val="subscript"/>
              </w:rPr>
            </m:ctrlPr>
          </m:radPr>
          <m:deg/>
          <m:e>
            <m:d>
              <m:dPr>
                <m:ctrlPr>
                  <w:rPr>
                    <w:rFonts w:ascii="Cambria Math" w:hAnsi="Cambria Math" w:cs="Times New Roman"/>
                    <w:i/>
                    <w:sz w:val="22"/>
                    <w:vertAlign w:val="subscript"/>
                  </w:rPr>
                </m:ctrlPr>
              </m:dPr>
              <m:e>
                <m:r>
                  <w:rPr>
                    <w:rFonts w:ascii="Cambria Math" w:hAnsi="Cambria Math" w:cs="Times New Roman"/>
                    <w:sz w:val="22"/>
                    <w:vertAlign w:val="subscript"/>
                  </w:rPr>
                  <m:t>p₁q₁+p₂q₂</m:t>
                </m:r>
              </m:e>
            </m:d>
          </m:e>
        </m:rad>
      </m:oMath>
      <w:r w:rsidRPr="00F32F7C">
        <w:rPr>
          <w:rFonts w:eastAsiaTheme="minorEastAsia" w:cs="Times New Roman"/>
          <w:sz w:val="22"/>
          <w:vertAlign w:val="subscript"/>
        </w:rPr>
        <w:t xml:space="preserve"> </w:t>
      </w:r>
      <w:r w:rsidRPr="00F32F7C">
        <w:rPr>
          <w:rFonts w:eastAsiaTheme="minorEastAsia" w:cs="Times New Roman"/>
          <w:sz w:val="22"/>
        </w:rPr>
        <w:t>} 2)</w:t>
      </w:r>
      <w:r w:rsidRPr="00F32F7C">
        <w:rPr>
          <w:rFonts w:cs="Times New Roman"/>
          <w:sz w:val="22"/>
        </w:rPr>
        <w:t xml:space="preserve"> </w:t>
      </w:r>
      <w:proofErr w:type="gramStart"/>
      <w:r w:rsidRPr="00F32F7C">
        <w:rPr>
          <w:rFonts w:cs="Times New Roman"/>
          <w:sz w:val="22"/>
        </w:rPr>
        <w:t>/(</w:t>
      </w:r>
      <w:proofErr w:type="gramEnd"/>
      <w:r w:rsidRPr="00F32F7C">
        <w:rPr>
          <w:rFonts w:cs="Times New Roman"/>
          <w:sz w:val="22"/>
        </w:rPr>
        <w:t>p</w:t>
      </w:r>
      <w:r w:rsidRPr="00F32F7C">
        <w:rPr>
          <w:rFonts w:cs="Times New Roman"/>
          <w:sz w:val="22"/>
          <w:vertAlign w:val="subscript"/>
        </w:rPr>
        <w:t xml:space="preserve">1 </w:t>
      </w:r>
      <w:r w:rsidRPr="00F32F7C">
        <w:rPr>
          <w:rFonts w:cs="Times New Roman"/>
          <w:sz w:val="22"/>
        </w:rPr>
        <w:t>– p</w:t>
      </w:r>
      <w:proofErr w:type="gramStart"/>
      <w:r w:rsidRPr="00F32F7C">
        <w:rPr>
          <w:rFonts w:cs="Times New Roman"/>
          <w:sz w:val="22"/>
          <w:vertAlign w:val="subscript"/>
        </w:rPr>
        <w:t>2</w:t>
      </w:r>
      <w:r w:rsidRPr="00F32F7C">
        <w:rPr>
          <w:rFonts w:cs="Times New Roman"/>
          <w:sz w:val="22"/>
        </w:rPr>
        <w:t>)²</w:t>
      </w:r>
      <w:proofErr w:type="gramEnd"/>
    </w:p>
    <w:p w14:paraId="09354CB7" w14:textId="77777777" w:rsidR="00B009C3" w:rsidRPr="00F32F7C" w:rsidRDefault="00B009C3" w:rsidP="00B009C3">
      <w:pPr>
        <w:widowControl w:val="0"/>
        <w:tabs>
          <w:tab w:val="left" w:pos="851"/>
        </w:tabs>
        <w:spacing w:line="240" w:lineRule="auto"/>
        <w:ind w:left="360"/>
        <w:contextualSpacing w:val="0"/>
        <w:rPr>
          <w:rFonts w:cs="Times New Roman"/>
          <w:sz w:val="22"/>
        </w:rPr>
      </w:pPr>
      <w:bookmarkStart w:id="4" w:name="_Hlk206532678"/>
      <w:r w:rsidRPr="00F32F7C">
        <w:rPr>
          <w:rFonts w:cs="Times New Roman"/>
          <w:sz w:val="22"/>
        </w:rPr>
        <w:t xml:space="preserve">Trong đó: </w:t>
      </w:r>
    </w:p>
    <w:p w14:paraId="5CCCCD43" w14:textId="77777777" w:rsidR="00B009C3" w:rsidRPr="00F32F7C" w:rsidRDefault="00B009C3" w:rsidP="00B009C3">
      <w:pPr>
        <w:widowControl w:val="0"/>
        <w:tabs>
          <w:tab w:val="left" w:pos="851"/>
        </w:tabs>
        <w:spacing w:line="240" w:lineRule="auto"/>
        <w:ind w:left="360"/>
        <w:contextualSpacing w:val="0"/>
        <w:rPr>
          <w:rFonts w:cs="Times New Roman"/>
          <w:color w:val="000000" w:themeColor="text1"/>
          <w:sz w:val="22"/>
          <w:lang w:val="de-DE"/>
        </w:rPr>
      </w:pPr>
      <w:r w:rsidRPr="00F32F7C">
        <w:rPr>
          <w:rFonts w:cs="Times New Roman"/>
          <w:color w:val="000000" w:themeColor="text1"/>
          <w:sz w:val="22"/>
          <w:lang w:val="de-DE"/>
        </w:rPr>
        <w:t>n: kích thước mẫu</w:t>
      </w:r>
    </w:p>
    <w:p w14:paraId="37EB79CD" w14:textId="77777777" w:rsidR="00B009C3" w:rsidRPr="00F32F7C" w:rsidRDefault="00B009C3" w:rsidP="00B009C3">
      <w:pPr>
        <w:widowControl w:val="0"/>
        <w:tabs>
          <w:tab w:val="left" w:pos="851"/>
        </w:tabs>
        <w:spacing w:line="240" w:lineRule="auto"/>
        <w:ind w:left="360"/>
        <w:contextualSpacing w:val="0"/>
        <w:rPr>
          <w:rFonts w:cs="Times New Roman"/>
          <w:noProof/>
          <w:color w:val="000000" w:themeColor="text1"/>
          <w:sz w:val="22"/>
        </w:rPr>
      </w:pPr>
      <w:r w:rsidRPr="00F32F7C">
        <w:rPr>
          <w:rFonts w:cs="Times New Roman"/>
          <w:noProof/>
          <w:color w:val="000000" w:themeColor="text1"/>
          <w:sz w:val="22"/>
        </w:rPr>
        <w:t>Z</w:t>
      </w:r>
      <w:r w:rsidRPr="00F32F7C">
        <w:rPr>
          <w:rFonts w:cs="Times New Roman"/>
          <w:noProof/>
          <w:color w:val="000000" w:themeColor="text1"/>
          <w:sz w:val="22"/>
          <w:vertAlign w:val="subscript"/>
        </w:rPr>
        <w:t xml:space="preserve">1-α/2 </w:t>
      </w:r>
      <w:r w:rsidRPr="00F32F7C">
        <w:rPr>
          <w:rFonts w:cs="Times New Roman"/>
          <w:noProof/>
          <w:color w:val="000000" w:themeColor="text1"/>
          <w:sz w:val="22"/>
        </w:rPr>
        <w:t>là hệ số tin cậy. Với α = 0,05 thì Z</w:t>
      </w:r>
      <w:r w:rsidRPr="00F32F7C">
        <w:rPr>
          <w:rFonts w:cs="Times New Roman"/>
          <w:noProof/>
          <w:color w:val="000000" w:themeColor="text1"/>
          <w:sz w:val="22"/>
          <w:vertAlign w:val="subscript"/>
        </w:rPr>
        <w:t xml:space="preserve">1-α/2 </w:t>
      </w:r>
      <w:r w:rsidRPr="00F32F7C">
        <w:rPr>
          <w:rFonts w:cs="Times New Roman"/>
          <w:noProof/>
          <w:color w:val="000000" w:themeColor="text1"/>
          <w:sz w:val="22"/>
        </w:rPr>
        <w:t>= 1,96.</w:t>
      </w:r>
    </w:p>
    <w:p w14:paraId="5FAC8DFB" w14:textId="77777777" w:rsidR="00B009C3" w:rsidRPr="00F32F7C" w:rsidRDefault="00B009C3" w:rsidP="00B009C3">
      <w:pPr>
        <w:widowControl w:val="0"/>
        <w:tabs>
          <w:tab w:val="left" w:pos="851"/>
        </w:tabs>
        <w:spacing w:line="240" w:lineRule="auto"/>
        <w:ind w:left="360"/>
        <w:contextualSpacing w:val="0"/>
        <w:rPr>
          <w:rFonts w:cs="Times New Roman"/>
          <w:sz w:val="22"/>
        </w:rPr>
      </w:pPr>
      <w:r w:rsidRPr="00F32F7C">
        <w:rPr>
          <w:rFonts w:cs="Times New Roman"/>
          <w:sz w:val="22"/>
        </w:rPr>
        <w:t>Z</w:t>
      </w:r>
      <w:r w:rsidRPr="00F32F7C">
        <w:rPr>
          <w:rFonts w:cs="Times New Roman"/>
          <w:sz w:val="22"/>
          <w:vertAlign w:val="subscript"/>
        </w:rPr>
        <w:t xml:space="preserve">1-ᵦ </w:t>
      </w:r>
      <w:r w:rsidRPr="00F32F7C">
        <w:rPr>
          <w:rFonts w:cs="Times New Roman"/>
          <w:color w:val="000000" w:themeColor="text1"/>
          <w:sz w:val="22"/>
          <w:lang w:val="de-DE"/>
        </w:rPr>
        <w:t xml:space="preserve">là lực mẫu. Với lực mẫu dự kiến 80% thì </w:t>
      </w:r>
      <w:r w:rsidRPr="00F32F7C">
        <w:rPr>
          <w:rFonts w:cs="Times New Roman"/>
          <w:sz w:val="22"/>
        </w:rPr>
        <w:t>Z</w:t>
      </w:r>
      <w:r w:rsidRPr="00F32F7C">
        <w:rPr>
          <w:rFonts w:cs="Times New Roman"/>
          <w:sz w:val="22"/>
          <w:vertAlign w:val="subscript"/>
        </w:rPr>
        <w:t xml:space="preserve">1-ᵦ </w:t>
      </w:r>
      <w:r w:rsidRPr="00F32F7C">
        <w:rPr>
          <w:rFonts w:cs="Times New Roman"/>
          <w:sz w:val="22"/>
        </w:rPr>
        <w:t>= 0,842.</w:t>
      </w:r>
    </w:p>
    <w:p w14:paraId="79CFAE39" w14:textId="77777777" w:rsidR="00B009C3" w:rsidRPr="00F32F7C" w:rsidRDefault="00B009C3" w:rsidP="00B009C3">
      <w:pPr>
        <w:widowControl w:val="0"/>
        <w:tabs>
          <w:tab w:val="left" w:pos="851"/>
        </w:tabs>
        <w:spacing w:line="240" w:lineRule="auto"/>
        <w:ind w:firstLine="360"/>
        <w:contextualSpacing w:val="0"/>
        <w:rPr>
          <w:rFonts w:cs="Times New Roman"/>
          <w:sz w:val="22"/>
        </w:rPr>
      </w:pPr>
      <w:r w:rsidRPr="00F32F7C">
        <w:rPr>
          <w:rFonts w:cs="Times New Roman"/>
          <w:sz w:val="22"/>
        </w:rPr>
        <w:t>p₁: tỷ lệ ước đoán nguy cơ xảy ra các biến cố sản khoa ở nhóm đồng nhiễm (nhiễm khuẩn sơ sinh, vàng da sơ sinh, …) dự kiến là 10%.</w:t>
      </w:r>
    </w:p>
    <w:p w14:paraId="2F5BAAF5" w14:textId="77777777" w:rsidR="00B009C3" w:rsidRPr="00F32F7C" w:rsidRDefault="00B009C3" w:rsidP="00B009C3">
      <w:pPr>
        <w:widowControl w:val="0"/>
        <w:tabs>
          <w:tab w:val="left" w:pos="851"/>
        </w:tabs>
        <w:spacing w:line="240" w:lineRule="auto"/>
        <w:ind w:firstLine="360"/>
        <w:contextualSpacing w:val="0"/>
        <w:rPr>
          <w:rFonts w:cs="Times New Roman"/>
          <w:sz w:val="22"/>
        </w:rPr>
      </w:pPr>
      <w:r w:rsidRPr="00F32F7C">
        <w:rPr>
          <w:rFonts w:cs="Times New Roman"/>
          <w:sz w:val="22"/>
        </w:rPr>
        <w:t>q₁ = 1 - p₁.</w:t>
      </w:r>
    </w:p>
    <w:p w14:paraId="6ABA425B" w14:textId="77777777" w:rsidR="00B009C3" w:rsidRPr="00F32F7C" w:rsidRDefault="00B009C3" w:rsidP="00B009C3">
      <w:pPr>
        <w:widowControl w:val="0"/>
        <w:tabs>
          <w:tab w:val="left" w:pos="851"/>
        </w:tabs>
        <w:spacing w:line="240" w:lineRule="auto"/>
        <w:ind w:firstLine="360"/>
        <w:contextualSpacing w:val="0"/>
        <w:rPr>
          <w:rFonts w:cs="Times New Roman"/>
          <w:sz w:val="22"/>
        </w:rPr>
      </w:pPr>
      <w:r w:rsidRPr="00F32F7C">
        <w:rPr>
          <w:rFonts w:cs="Times New Roman"/>
          <w:sz w:val="22"/>
        </w:rPr>
        <w:t xml:space="preserve">p₂: tỷ lệ ước đoán nguy cơ xảy ra các biến cố sản khoa ở nhóm đồng nhiễm (nhiễm khuẩn sơ sinh, vàng da sơ sinh, …) dự kiến là 5%. </w:t>
      </w:r>
    </w:p>
    <w:p w14:paraId="06909699" w14:textId="77777777" w:rsidR="00B009C3" w:rsidRPr="00F32F7C" w:rsidRDefault="00B009C3" w:rsidP="00B009C3">
      <w:pPr>
        <w:widowControl w:val="0"/>
        <w:tabs>
          <w:tab w:val="left" w:pos="851"/>
        </w:tabs>
        <w:spacing w:line="240" w:lineRule="auto"/>
        <w:ind w:firstLine="360"/>
        <w:contextualSpacing w:val="0"/>
        <w:rPr>
          <w:rFonts w:cs="Times New Roman"/>
          <w:sz w:val="22"/>
        </w:rPr>
      </w:pPr>
      <w:r w:rsidRPr="00F32F7C">
        <w:rPr>
          <w:rFonts w:cs="Times New Roman"/>
          <w:sz w:val="22"/>
        </w:rPr>
        <w:t>q₂ = 1 - p₂.</w:t>
      </w:r>
    </w:p>
    <w:p w14:paraId="73EE1085" w14:textId="77777777" w:rsidR="00B009C3" w:rsidRPr="00F32F7C" w:rsidRDefault="00B009C3" w:rsidP="00B009C3">
      <w:pPr>
        <w:widowControl w:val="0"/>
        <w:tabs>
          <w:tab w:val="left" w:pos="851"/>
        </w:tabs>
        <w:spacing w:line="240" w:lineRule="auto"/>
        <w:ind w:firstLine="360"/>
        <w:contextualSpacing w:val="0"/>
        <w:rPr>
          <w:rFonts w:cs="Times New Roman"/>
          <w:sz w:val="22"/>
        </w:rPr>
      </w:pPr>
      <w:r w:rsidRPr="00F32F7C">
        <w:rPr>
          <w:rFonts w:cs="Times New Roman"/>
          <w:sz w:val="22"/>
        </w:rPr>
        <w:t>Thay số được cỡ mẫu mỗi nhóm tối thiểu, đủ lớn, độ tin cậy là 199 người. Để tăng độ tin cậy chúng tôi đã chọn nhóm nghiên cứu là 250 trường hợp và nhóm chứng là 278 trường hợp (</w:t>
      </w:r>
      <w:r w:rsidRPr="00F32F7C">
        <w:rPr>
          <w:rFonts w:cs="Times New Roman"/>
          <w:color w:val="000000" w:themeColor="text1"/>
          <w:sz w:val="22"/>
          <w:lang w:val="de-DE"/>
        </w:rPr>
        <w:t>số lượng mẫu của nhóm đối chứng theo tỷ lệ 1:1 - 1:1,5, trong nghiên cứu này tỷ lệ là 1: 1,2).</w:t>
      </w:r>
    </w:p>
    <w:bookmarkEnd w:id="4"/>
    <w:p w14:paraId="0EFCAD37"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Thời gian và địa điểm nghiên cứu</w:t>
      </w:r>
    </w:p>
    <w:p w14:paraId="0E8DC3DE" w14:textId="5E1A9F56" w:rsidR="00B009C3" w:rsidRDefault="00B009C3" w:rsidP="00B009C3">
      <w:pPr>
        <w:widowControl w:val="0"/>
        <w:spacing w:line="240" w:lineRule="auto"/>
        <w:ind w:firstLine="709"/>
        <w:contextualSpacing w:val="0"/>
        <w:rPr>
          <w:rFonts w:cs="Times New Roman"/>
          <w:sz w:val="22"/>
        </w:rPr>
      </w:pPr>
      <w:r w:rsidRPr="00F32F7C">
        <w:rPr>
          <w:rFonts w:cs="Times New Roman"/>
          <w:sz w:val="22"/>
        </w:rPr>
        <w:t xml:space="preserve">Thời gian nghiên cứu: được tiến hành từ tháng 11 năm 2021 đến </w:t>
      </w:r>
      <w:r w:rsidR="006F6704">
        <w:rPr>
          <w:rFonts w:cs="Times New Roman"/>
          <w:sz w:val="22"/>
        </w:rPr>
        <w:t>tháng 4 năm 202</w:t>
      </w:r>
      <w:r w:rsidR="00C824FF">
        <w:rPr>
          <w:rFonts w:cs="Times New Roman"/>
          <w:sz w:val="22"/>
        </w:rPr>
        <w:t>5</w:t>
      </w:r>
      <w:r w:rsidRPr="00F32F7C">
        <w:rPr>
          <w:rFonts w:cs="Times New Roman"/>
          <w:sz w:val="22"/>
        </w:rPr>
        <w:t>. Địa điểm nghiên cứu: Mẫu nghiên cứu và hồ sơ bệnh án của các sản phụ được lấy tại Khoa Sản của 6 bệnh viện trên cả nước. Thực hiện thí nghiệm tại Học viện Quân y và Bệnh viện Trung ương Quân đội 108.</w:t>
      </w:r>
    </w:p>
    <w:p w14:paraId="6F9FC78E" w14:textId="77777777" w:rsidR="00B009C3" w:rsidRDefault="00B009C3" w:rsidP="00B009C3">
      <w:pPr>
        <w:widowControl w:val="0"/>
        <w:spacing w:line="240" w:lineRule="auto"/>
        <w:jc w:val="center"/>
        <w:rPr>
          <w:rFonts w:cs="Times New Roman"/>
          <w:sz w:val="22"/>
        </w:rPr>
      </w:pPr>
      <w:r w:rsidRPr="00F32F7C">
        <w:rPr>
          <w:rFonts w:cs="Times New Roman"/>
          <w:noProof/>
          <w:sz w:val="22"/>
        </w:rPr>
        <w:lastRenderedPageBreak/>
        <w:drawing>
          <wp:inline distT="0" distB="0" distL="0" distR="0" wp14:anchorId="2F6CB0D6" wp14:editId="77C8CC38">
            <wp:extent cx="3668233" cy="5492410"/>
            <wp:effectExtent l="0" t="0" r="8890" b="0"/>
            <wp:docPr id="1" name="Picture 1" descr="F:\Luận án tiến sỹ 2024\Lê Vân\Phan bien kin\SO DO NGHIEN CUU (V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uận án tiến sỹ 2024\Lê Vân\Phan bien kin\SO DO NGHIEN CUU (V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5696" cy="5518558"/>
                    </a:xfrm>
                    <a:prstGeom prst="rect">
                      <a:avLst/>
                    </a:prstGeom>
                    <a:noFill/>
                    <a:ln>
                      <a:noFill/>
                    </a:ln>
                  </pic:spPr>
                </pic:pic>
              </a:graphicData>
            </a:graphic>
          </wp:inline>
        </w:drawing>
      </w:r>
    </w:p>
    <w:p w14:paraId="5FB77D5B"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Các chỉ tiêu nghiên cứu</w:t>
      </w:r>
    </w:p>
    <w:p w14:paraId="1D51061F"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Các phương tiện nghiên cứu</w:t>
      </w:r>
    </w:p>
    <w:p w14:paraId="4864829E"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t>Các bước tiến hành nghiên cứu</w:t>
      </w:r>
    </w:p>
    <w:p w14:paraId="52F3B972" w14:textId="77777777" w:rsidR="00B009C3" w:rsidRPr="00F32F7C" w:rsidRDefault="00B009C3" w:rsidP="00B009C3">
      <w:pPr>
        <w:pStyle w:val="ListParagraph"/>
        <w:numPr>
          <w:ilvl w:val="2"/>
          <w:numId w:val="1"/>
        </w:numPr>
        <w:spacing w:line="240" w:lineRule="auto"/>
        <w:ind w:left="567" w:hanging="567"/>
        <w:contextualSpacing w:val="0"/>
        <w:rPr>
          <w:rFonts w:cs="Times New Roman"/>
          <w:b/>
          <w:bCs/>
          <w:sz w:val="22"/>
          <w:lang w:val="sv-SE"/>
        </w:rPr>
      </w:pPr>
      <w:r w:rsidRPr="00F32F7C">
        <w:rPr>
          <w:rFonts w:cs="Times New Roman"/>
          <w:b/>
          <w:bCs/>
          <w:sz w:val="22"/>
          <w:lang w:val="sv-SE"/>
        </w:rPr>
        <w:lastRenderedPageBreak/>
        <w:t>Các kỹ thuật chính tiến hành trong nghiên cứu</w:t>
      </w:r>
    </w:p>
    <w:p w14:paraId="6B1E2048" w14:textId="77777777" w:rsidR="00B009C3" w:rsidRPr="00F32F7C" w:rsidRDefault="00B009C3" w:rsidP="00B009C3">
      <w:pPr>
        <w:pStyle w:val="ListParagraph"/>
        <w:numPr>
          <w:ilvl w:val="0"/>
          <w:numId w:val="33"/>
        </w:numPr>
        <w:spacing w:line="240" w:lineRule="auto"/>
        <w:contextualSpacing w:val="0"/>
        <w:rPr>
          <w:rFonts w:cs="Times New Roman"/>
          <w:b/>
          <w:bCs/>
          <w:sz w:val="22"/>
          <w:lang w:val="sv-SE"/>
        </w:rPr>
      </w:pPr>
      <w:r w:rsidRPr="00F32F7C">
        <w:rPr>
          <w:rFonts w:cs="Times New Roman"/>
          <w:sz w:val="22"/>
          <w:lang w:val="sv-SE"/>
        </w:rPr>
        <w:t>Kỹ thuật ELISA phát hiện kháng thể kháng HEV.</w:t>
      </w:r>
    </w:p>
    <w:p w14:paraId="7DC94A23" w14:textId="77777777" w:rsidR="00B009C3" w:rsidRPr="00F32F7C" w:rsidRDefault="00B009C3" w:rsidP="00B009C3">
      <w:pPr>
        <w:pStyle w:val="ListParagraph"/>
        <w:numPr>
          <w:ilvl w:val="0"/>
          <w:numId w:val="33"/>
        </w:numPr>
        <w:spacing w:line="240" w:lineRule="auto"/>
        <w:ind w:left="0" w:firstLine="360"/>
        <w:contextualSpacing w:val="0"/>
        <w:rPr>
          <w:rFonts w:cs="Times New Roman"/>
          <w:b/>
          <w:bCs/>
          <w:sz w:val="22"/>
          <w:lang w:val="sv-SE"/>
        </w:rPr>
      </w:pPr>
      <w:r w:rsidRPr="00F32F7C">
        <w:rPr>
          <w:rFonts w:cs="Times New Roman"/>
          <w:sz w:val="22"/>
          <w:lang w:val="sv-SE"/>
        </w:rPr>
        <w:t>Kỹ thuật miễn dịch hóa phát quang (CLIA) phát hiện kháng thể kháng HDV tổng số.</w:t>
      </w:r>
    </w:p>
    <w:p w14:paraId="2E2E14C8" w14:textId="77777777" w:rsidR="00B009C3" w:rsidRPr="00F32F7C" w:rsidRDefault="00B009C3" w:rsidP="00B009C3">
      <w:pPr>
        <w:pStyle w:val="ListParagraph"/>
        <w:numPr>
          <w:ilvl w:val="0"/>
          <w:numId w:val="33"/>
        </w:numPr>
        <w:spacing w:line="240" w:lineRule="auto"/>
        <w:contextualSpacing w:val="0"/>
        <w:rPr>
          <w:rFonts w:cs="Times New Roman"/>
          <w:b/>
          <w:bCs/>
          <w:sz w:val="22"/>
          <w:lang w:val="sv-SE"/>
        </w:rPr>
      </w:pPr>
      <w:r w:rsidRPr="00F32F7C">
        <w:rPr>
          <w:rFonts w:cs="Times New Roman"/>
          <w:sz w:val="22"/>
          <w:lang w:val="sv-SE"/>
        </w:rPr>
        <w:t xml:space="preserve">Kỹ thuật Nested-PCR phát hiện HDV-RNA và HEV-RNA. </w:t>
      </w:r>
    </w:p>
    <w:p w14:paraId="38DFFE12" w14:textId="77777777" w:rsidR="00B009C3" w:rsidRPr="00F32F7C" w:rsidRDefault="00B009C3" w:rsidP="00B009C3">
      <w:pPr>
        <w:pStyle w:val="ListParagraph"/>
        <w:numPr>
          <w:ilvl w:val="1"/>
          <w:numId w:val="1"/>
        </w:numPr>
        <w:spacing w:line="240" w:lineRule="auto"/>
        <w:ind w:left="426" w:hanging="426"/>
        <w:contextualSpacing w:val="0"/>
        <w:rPr>
          <w:rFonts w:cs="Times New Roman"/>
          <w:b/>
          <w:bCs/>
          <w:sz w:val="22"/>
          <w:lang w:val="sv-SE"/>
        </w:rPr>
      </w:pPr>
      <w:r w:rsidRPr="00F32F7C">
        <w:rPr>
          <w:rFonts w:cs="Times New Roman"/>
          <w:b/>
          <w:bCs/>
          <w:sz w:val="22"/>
          <w:lang w:val="sv-SE"/>
        </w:rPr>
        <w:t>Xử lý số liệu</w:t>
      </w:r>
    </w:p>
    <w:p w14:paraId="0422C1F9" w14:textId="77777777" w:rsidR="00B009C3" w:rsidRPr="00F32F7C" w:rsidRDefault="00B009C3" w:rsidP="00B009C3">
      <w:pPr>
        <w:spacing w:line="240" w:lineRule="auto"/>
        <w:ind w:firstLine="720"/>
        <w:contextualSpacing w:val="0"/>
        <w:rPr>
          <w:rFonts w:cs="Times New Roman"/>
          <w:sz w:val="22"/>
          <w:lang w:val="sv-SE"/>
        </w:rPr>
      </w:pPr>
      <w:r w:rsidRPr="00F32F7C">
        <w:rPr>
          <w:rFonts w:cs="Times New Roman"/>
          <w:sz w:val="22"/>
          <w:lang w:val="sv-SE"/>
        </w:rPr>
        <w:t>Quản lý và xử lý số liệu bằng phần mềm Microsoft Office Excel 365 và phần mềm SPSS 25.0.</w:t>
      </w:r>
    </w:p>
    <w:p w14:paraId="4478213C" w14:textId="77777777" w:rsidR="00B009C3" w:rsidRPr="00F32F7C" w:rsidRDefault="00B009C3" w:rsidP="00B009C3">
      <w:pPr>
        <w:pStyle w:val="ListParagraph"/>
        <w:numPr>
          <w:ilvl w:val="1"/>
          <w:numId w:val="1"/>
        </w:numPr>
        <w:spacing w:line="240" w:lineRule="auto"/>
        <w:ind w:left="426" w:hanging="426"/>
        <w:contextualSpacing w:val="0"/>
        <w:rPr>
          <w:rFonts w:cs="Times New Roman"/>
          <w:b/>
          <w:bCs/>
          <w:sz w:val="22"/>
          <w:lang w:val="sv-SE"/>
        </w:rPr>
      </w:pPr>
      <w:r w:rsidRPr="00F32F7C">
        <w:rPr>
          <w:rFonts w:cs="Times New Roman"/>
          <w:b/>
          <w:bCs/>
          <w:sz w:val="22"/>
          <w:lang w:val="sv-SE"/>
        </w:rPr>
        <w:t>Đạo đức nghiên cứu</w:t>
      </w:r>
    </w:p>
    <w:p w14:paraId="4F9FC1FA" w14:textId="77777777" w:rsidR="00B009C3" w:rsidRPr="00F32F7C" w:rsidRDefault="00B009C3" w:rsidP="00B009C3">
      <w:pPr>
        <w:spacing w:line="240" w:lineRule="auto"/>
        <w:ind w:firstLine="720"/>
        <w:contextualSpacing w:val="0"/>
        <w:rPr>
          <w:rFonts w:cs="Times New Roman"/>
          <w:sz w:val="22"/>
          <w:lang w:val="sv-SE"/>
        </w:rPr>
      </w:pPr>
      <w:r w:rsidRPr="00F32F7C">
        <w:rPr>
          <w:rFonts w:cs="Times New Roman"/>
          <w:sz w:val="22"/>
        </w:rPr>
        <w:t xml:space="preserve">Đề cương nghiên cứu đã được hội đồng Đạo đức Bệnh viện Quân y 103 chấp thuận số 32/CNChT-HĐĐĐ ngày 06 tháng 01 năm 2023. </w:t>
      </w:r>
    </w:p>
    <w:p w14:paraId="3EE18317" w14:textId="77777777" w:rsidR="00B009C3" w:rsidRPr="00F32F7C" w:rsidRDefault="00B009C3" w:rsidP="00B009C3">
      <w:pPr>
        <w:spacing w:line="240" w:lineRule="auto"/>
        <w:contextualSpacing w:val="0"/>
        <w:jc w:val="center"/>
        <w:rPr>
          <w:rFonts w:cs="Times New Roman"/>
          <w:b/>
          <w:bCs/>
          <w:sz w:val="22"/>
          <w:lang w:val="sv-SE"/>
        </w:rPr>
      </w:pPr>
      <w:r w:rsidRPr="00F32F7C">
        <w:rPr>
          <w:rFonts w:cs="Times New Roman"/>
          <w:b/>
          <w:bCs/>
          <w:sz w:val="22"/>
          <w:lang w:val="sv-SE"/>
        </w:rPr>
        <w:t>CHƯƠNG 3 - KẾT QUẢ NGHIÊN CỨU</w:t>
      </w:r>
    </w:p>
    <w:p w14:paraId="6C6ED914"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3.1. Đặc điểm chung của đối tượng nghiên cứu</w:t>
      </w:r>
    </w:p>
    <w:p w14:paraId="738AB84B"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 xml:space="preserve">3.1.1. Một số đặc điểm lâm sàng </w:t>
      </w:r>
    </w:p>
    <w:p w14:paraId="2BCD01F8"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 xml:space="preserve">3.1.2. Một số đặc đểm cận lâm sàng  </w:t>
      </w:r>
    </w:p>
    <w:p w14:paraId="72D15025"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3.1.3. Sự lây truyền HBV từ mẹ sang con</w:t>
      </w:r>
    </w:p>
    <w:p w14:paraId="62FC9F77"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3.2. Đánh giá tình trạng nhiễm HDV và HEV ở sản phụ có HBsAg (+) trong huyết tương</w:t>
      </w:r>
    </w:p>
    <w:p w14:paraId="107E742C"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 xml:space="preserve">3.2.1. Tình trạng nhiễm HDV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011"/>
      </w:tblGrid>
      <w:tr w:rsidR="00B009C3" w:rsidRPr="00F32F7C" w14:paraId="2AF24BA1" w14:textId="77777777" w:rsidTr="008A2EEE">
        <w:tc>
          <w:tcPr>
            <w:tcW w:w="4127" w:type="dxa"/>
          </w:tcPr>
          <w:p w14:paraId="5E3B6A97" w14:textId="77777777" w:rsidR="00B009C3" w:rsidRPr="00F32F7C" w:rsidRDefault="00B009C3" w:rsidP="008A2EEE">
            <w:pPr>
              <w:widowControl w:val="0"/>
              <w:spacing w:line="240" w:lineRule="auto"/>
              <w:rPr>
                <w:rFonts w:cs="Times New Roman"/>
                <w:sz w:val="22"/>
                <w:lang w:val="cy-GB"/>
              </w:rPr>
            </w:pPr>
            <w:r w:rsidRPr="00F32F7C">
              <w:rPr>
                <w:rFonts w:cs="Times New Roman"/>
                <w:noProof/>
                <w:sz w:val="22"/>
              </w:rPr>
              <w:drawing>
                <wp:inline distT="0" distB="0" distL="0" distR="0" wp14:anchorId="6D4F6F4F" wp14:editId="1B6E2A5B">
                  <wp:extent cx="2145157" cy="1638119"/>
                  <wp:effectExtent l="0" t="0" r="7620" b="635"/>
                  <wp:docPr id="185748557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4660" w:type="dxa"/>
          </w:tcPr>
          <w:p w14:paraId="2874FBF2" w14:textId="77777777" w:rsidR="00B009C3" w:rsidRPr="00F32F7C" w:rsidRDefault="00B009C3" w:rsidP="008A2EEE">
            <w:pPr>
              <w:widowControl w:val="0"/>
              <w:spacing w:line="240" w:lineRule="auto"/>
              <w:rPr>
                <w:rFonts w:cs="Times New Roman"/>
                <w:sz w:val="22"/>
                <w:lang w:val="cy-GB"/>
              </w:rPr>
            </w:pPr>
            <w:r w:rsidRPr="00F32F7C">
              <w:rPr>
                <w:rFonts w:cs="Times New Roman"/>
                <w:noProof/>
                <w:sz w:val="22"/>
              </w:rPr>
              <w:drawing>
                <wp:inline distT="0" distB="0" distL="0" distR="0" wp14:anchorId="6C5B93E3" wp14:editId="10455976">
                  <wp:extent cx="2058484" cy="1637665"/>
                  <wp:effectExtent l="0" t="0" r="18415" b="635"/>
                  <wp:docPr id="19125316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2C4C3BBA" w14:textId="77777777" w:rsidR="00B009C3" w:rsidRPr="00F32F7C" w:rsidRDefault="00B009C3" w:rsidP="00B009C3">
      <w:pPr>
        <w:spacing w:line="240" w:lineRule="auto"/>
        <w:jc w:val="center"/>
        <w:rPr>
          <w:rFonts w:cs="Times New Roman"/>
          <w:b/>
          <w:bCs/>
          <w:sz w:val="22"/>
        </w:rPr>
      </w:pPr>
      <w:bookmarkStart w:id="5" w:name="_Toc206047781"/>
      <w:r w:rsidRPr="00F32F7C">
        <w:rPr>
          <w:rFonts w:cs="Times New Roman"/>
          <w:b/>
          <w:bCs/>
          <w:sz w:val="22"/>
        </w:rPr>
        <w:t xml:space="preserve">Biểu đồ 3.3. </w:t>
      </w:r>
      <w:r w:rsidRPr="00F32F7C">
        <w:rPr>
          <w:rFonts w:cs="Times New Roman"/>
          <w:b/>
          <w:bCs/>
          <w:sz w:val="22"/>
          <w:lang w:val="cy-GB"/>
        </w:rPr>
        <w:t>Tỷ lệ kháng thể kháng HDV ở các sản phụ (a) và sự phân bố tỷ lệ kháng thể kháng HDV theo vùng địa lý (b)</w:t>
      </w:r>
      <w:bookmarkEnd w:id="5"/>
    </w:p>
    <w:p w14:paraId="039C190E" w14:textId="77777777" w:rsidR="00B009C3" w:rsidRPr="00F32F7C" w:rsidRDefault="00B009C3" w:rsidP="00B009C3">
      <w:pPr>
        <w:spacing w:line="240" w:lineRule="auto"/>
        <w:rPr>
          <w:rFonts w:cs="Times New Roman"/>
          <w:sz w:val="22"/>
        </w:rPr>
      </w:pPr>
      <w:r w:rsidRPr="00F32F7C">
        <w:rPr>
          <w:rFonts w:cs="Times New Roman"/>
          <w:sz w:val="22"/>
        </w:rPr>
        <w:tab/>
        <w:t>Có 8 ca (3,2%) có kháng thể kháng HDV, trong đó chủ yếu phân bố ở khu vực miền Bắc (6 trường hợp; 75%) ở miền Bắc. Không phát hiện được trường hợp dương tính với HDV-RNA bằng kỹ thuật Nested-PCR.</w:t>
      </w:r>
    </w:p>
    <w:p w14:paraId="1679D055"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 xml:space="preserve">3.2.2. Tình trạng nhiễm HEV  </w:t>
      </w:r>
    </w:p>
    <w:p w14:paraId="5A3A00BA" w14:textId="77777777" w:rsidR="00B009C3" w:rsidRPr="00F32F7C" w:rsidRDefault="00B009C3" w:rsidP="00B009C3">
      <w:pPr>
        <w:spacing w:line="240" w:lineRule="auto"/>
        <w:jc w:val="center"/>
        <w:rPr>
          <w:rFonts w:cs="Times New Roman"/>
          <w:b/>
          <w:bCs/>
          <w:i/>
          <w:iCs/>
          <w:sz w:val="22"/>
        </w:rPr>
      </w:pPr>
      <w:bookmarkStart w:id="6" w:name="_Toc206166809"/>
      <w:r w:rsidRPr="00F32F7C">
        <w:rPr>
          <w:rFonts w:cs="Times New Roman"/>
          <w:b/>
          <w:bCs/>
          <w:i/>
          <w:iCs/>
          <w:sz w:val="22"/>
        </w:rPr>
        <w:lastRenderedPageBreak/>
        <w:t xml:space="preserve">Bảng 3.8. Tỷ lệ kháng Anti-HEV </w:t>
      </w:r>
      <w:bookmarkEnd w:id="6"/>
      <w:r w:rsidRPr="00F32F7C">
        <w:rPr>
          <w:rFonts w:cs="Times New Roman"/>
          <w:b/>
          <w:bCs/>
          <w:i/>
          <w:iCs/>
          <w:sz w:val="22"/>
        </w:rPr>
        <w:t>ở máu tính mach ngoại vi</w:t>
      </w:r>
    </w:p>
    <w:tbl>
      <w:tblPr>
        <w:tblStyle w:val="TableGrid"/>
        <w:tblW w:w="5000" w:type="pct"/>
        <w:tblLook w:val="04A0" w:firstRow="1" w:lastRow="0" w:firstColumn="1" w:lastColumn="0" w:noHBand="0" w:noVBand="1"/>
      </w:tblPr>
      <w:tblGrid>
        <w:gridCol w:w="658"/>
        <w:gridCol w:w="1238"/>
        <w:gridCol w:w="1160"/>
        <w:gridCol w:w="1259"/>
        <w:gridCol w:w="1148"/>
        <w:gridCol w:w="651"/>
      </w:tblGrid>
      <w:tr w:rsidR="00B009C3" w:rsidRPr="00F32F7C" w14:paraId="3D0E6250" w14:textId="77777777" w:rsidTr="008A2EEE">
        <w:trPr>
          <w:trHeight w:val="402"/>
        </w:trPr>
        <w:tc>
          <w:tcPr>
            <w:tcW w:w="1549" w:type="pct"/>
            <w:gridSpan w:val="2"/>
            <w:vAlign w:val="center"/>
          </w:tcPr>
          <w:p w14:paraId="7E3AD415" w14:textId="77777777" w:rsidR="00B009C3" w:rsidRPr="00F32F7C" w:rsidRDefault="00B009C3" w:rsidP="008A2EEE">
            <w:pPr>
              <w:widowControl w:val="0"/>
              <w:spacing w:line="240" w:lineRule="auto"/>
              <w:jc w:val="left"/>
              <w:rPr>
                <w:rFonts w:cs="Times New Roman"/>
                <w:b/>
                <w:bCs/>
                <w:sz w:val="22"/>
                <w:lang w:val="en-GB"/>
              </w:rPr>
            </w:pPr>
            <w:r w:rsidRPr="00F32F7C">
              <w:rPr>
                <w:rFonts w:cs="Times New Roman"/>
                <w:b/>
                <w:bCs/>
                <w:sz w:val="22"/>
                <w:lang w:val="en-GB"/>
              </w:rPr>
              <w:t>Tình trạng kháng thể kháng HEV</w:t>
            </w:r>
          </w:p>
        </w:tc>
        <w:tc>
          <w:tcPr>
            <w:tcW w:w="949" w:type="pct"/>
            <w:vAlign w:val="center"/>
          </w:tcPr>
          <w:p w14:paraId="31E714C7" w14:textId="77777777" w:rsidR="00B009C3" w:rsidRPr="00F32F7C" w:rsidRDefault="00B009C3" w:rsidP="008A2EEE">
            <w:pPr>
              <w:widowControl w:val="0"/>
              <w:spacing w:line="240" w:lineRule="auto"/>
              <w:jc w:val="center"/>
              <w:rPr>
                <w:rFonts w:cs="Times New Roman"/>
                <w:b/>
                <w:bCs/>
                <w:sz w:val="22"/>
                <w:lang w:val="en-GB"/>
              </w:rPr>
            </w:pPr>
            <w:r w:rsidRPr="00F32F7C">
              <w:rPr>
                <w:rFonts w:cs="Times New Roman"/>
                <w:b/>
                <w:bCs/>
                <w:sz w:val="22"/>
                <w:lang w:val="en-GB"/>
              </w:rPr>
              <w:t>Tổng (n=528)</w:t>
            </w:r>
          </w:p>
        </w:tc>
        <w:tc>
          <w:tcPr>
            <w:tcW w:w="1030" w:type="pct"/>
            <w:vAlign w:val="center"/>
          </w:tcPr>
          <w:p w14:paraId="0914E68B" w14:textId="77777777" w:rsidR="00B009C3" w:rsidRPr="00F32F7C" w:rsidRDefault="00B009C3" w:rsidP="008A2EEE">
            <w:pPr>
              <w:widowControl w:val="0"/>
              <w:spacing w:line="240" w:lineRule="auto"/>
              <w:jc w:val="center"/>
              <w:rPr>
                <w:rFonts w:eastAsiaTheme="majorEastAsia" w:cs="Times New Roman"/>
                <w:b/>
                <w:bCs/>
                <w:sz w:val="22"/>
                <w:lang w:val="en-GB"/>
              </w:rPr>
            </w:pPr>
            <w:r w:rsidRPr="00F32F7C">
              <w:rPr>
                <w:rFonts w:cs="Times New Roman"/>
                <w:b/>
                <w:bCs/>
                <w:sz w:val="22"/>
                <w:lang w:val="en-GB"/>
              </w:rPr>
              <w:t>Nhóm nghiên cứu (n=250)</w:t>
            </w:r>
          </w:p>
        </w:tc>
        <w:tc>
          <w:tcPr>
            <w:tcW w:w="939" w:type="pct"/>
            <w:vAlign w:val="center"/>
          </w:tcPr>
          <w:p w14:paraId="01DD2A95" w14:textId="77777777" w:rsidR="00B009C3" w:rsidRPr="00F32F7C" w:rsidRDefault="00B009C3" w:rsidP="008A2EEE">
            <w:pPr>
              <w:widowControl w:val="0"/>
              <w:spacing w:line="240" w:lineRule="auto"/>
              <w:jc w:val="center"/>
              <w:rPr>
                <w:rFonts w:cs="Times New Roman"/>
                <w:b/>
                <w:bCs/>
                <w:sz w:val="22"/>
                <w:lang w:val="en-GB"/>
              </w:rPr>
            </w:pPr>
            <w:r w:rsidRPr="00F32F7C">
              <w:rPr>
                <w:rFonts w:cs="Times New Roman"/>
                <w:b/>
                <w:bCs/>
                <w:sz w:val="22"/>
                <w:lang w:val="en-GB"/>
              </w:rPr>
              <w:t>Nhóm đối chứng (n=278)</w:t>
            </w:r>
          </w:p>
        </w:tc>
        <w:tc>
          <w:tcPr>
            <w:tcW w:w="532" w:type="pct"/>
            <w:vAlign w:val="center"/>
          </w:tcPr>
          <w:p w14:paraId="1CB73F91" w14:textId="77777777" w:rsidR="00B009C3" w:rsidRPr="00F32F7C" w:rsidRDefault="00B009C3" w:rsidP="008A2EEE">
            <w:pPr>
              <w:widowControl w:val="0"/>
              <w:spacing w:line="240" w:lineRule="auto"/>
              <w:jc w:val="center"/>
              <w:rPr>
                <w:rFonts w:cs="Times New Roman"/>
                <w:i/>
                <w:iCs/>
                <w:sz w:val="22"/>
                <w:lang w:val="en-GB"/>
              </w:rPr>
            </w:pPr>
            <w:r w:rsidRPr="00F32F7C">
              <w:rPr>
                <w:rFonts w:cs="Times New Roman"/>
                <w:i/>
                <w:iCs/>
                <w:sz w:val="22"/>
                <w:lang w:val="en-GB"/>
              </w:rPr>
              <w:t>p</w:t>
            </w:r>
          </w:p>
        </w:tc>
      </w:tr>
      <w:tr w:rsidR="00B009C3" w:rsidRPr="00F32F7C" w14:paraId="5F33B4A7" w14:textId="77777777" w:rsidTr="008A2EEE">
        <w:trPr>
          <w:trHeight w:val="238"/>
        </w:trPr>
        <w:tc>
          <w:tcPr>
            <w:tcW w:w="537" w:type="pct"/>
            <w:vMerge w:val="restart"/>
            <w:vAlign w:val="center"/>
          </w:tcPr>
          <w:p w14:paraId="6BDE703A" w14:textId="77777777" w:rsidR="00B009C3" w:rsidRPr="00F32F7C" w:rsidRDefault="00B009C3" w:rsidP="008A2EEE">
            <w:pPr>
              <w:widowControl w:val="0"/>
              <w:spacing w:line="240" w:lineRule="auto"/>
              <w:jc w:val="left"/>
              <w:rPr>
                <w:rFonts w:cs="Times New Roman"/>
                <w:i/>
                <w:iCs/>
                <w:sz w:val="22"/>
                <w:lang w:val="en-GB"/>
              </w:rPr>
            </w:pPr>
            <w:r w:rsidRPr="00F32F7C">
              <w:rPr>
                <w:rFonts w:cs="Times New Roman"/>
                <w:sz w:val="22"/>
                <w:lang w:val="en-GB"/>
              </w:rPr>
              <w:t>IgG</w:t>
            </w:r>
            <w:r w:rsidRPr="00F32F7C">
              <w:rPr>
                <w:rFonts w:cs="Times New Roman"/>
                <w:i/>
                <w:iCs/>
                <w:sz w:val="22"/>
                <w:lang w:val="en-GB"/>
              </w:rPr>
              <w:t>,</w:t>
            </w:r>
            <w:r w:rsidRPr="00F32F7C">
              <w:rPr>
                <w:rFonts w:cs="Times New Roman"/>
                <w:b/>
                <w:bCs/>
                <w:sz w:val="22"/>
                <w:lang w:val="en-GB"/>
              </w:rPr>
              <w:t xml:space="preserve"> </w:t>
            </w:r>
            <w:proofErr w:type="gramStart"/>
            <w:r w:rsidRPr="00F32F7C">
              <w:rPr>
                <w:rFonts w:cs="Times New Roman"/>
                <w:sz w:val="22"/>
                <w:lang w:val="en-GB"/>
              </w:rPr>
              <w:t>n(</w:t>
            </w:r>
            <w:proofErr w:type="gramEnd"/>
            <w:r w:rsidRPr="00F32F7C">
              <w:rPr>
                <w:rFonts w:cs="Times New Roman"/>
                <w:sz w:val="22"/>
                <w:lang w:val="en-GB"/>
              </w:rPr>
              <w:t>%)</w:t>
            </w:r>
          </w:p>
        </w:tc>
        <w:tc>
          <w:tcPr>
            <w:tcW w:w="1012" w:type="pct"/>
            <w:vAlign w:val="center"/>
          </w:tcPr>
          <w:p w14:paraId="4F8440C1"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Dương tính</w:t>
            </w:r>
          </w:p>
        </w:tc>
        <w:tc>
          <w:tcPr>
            <w:tcW w:w="949" w:type="pct"/>
            <w:vAlign w:val="center"/>
          </w:tcPr>
          <w:p w14:paraId="1FB5044E"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127</w:t>
            </w:r>
            <w:r>
              <w:rPr>
                <w:rFonts w:cs="Times New Roman"/>
                <w:sz w:val="22"/>
                <w:lang w:val="en-GB"/>
              </w:rPr>
              <w:t xml:space="preserve"> (</w:t>
            </w:r>
            <w:r w:rsidRPr="00F32F7C">
              <w:rPr>
                <w:rFonts w:cs="Times New Roman"/>
                <w:sz w:val="22"/>
                <w:lang w:val="en-GB"/>
              </w:rPr>
              <w:t>24,1)</w:t>
            </w:r>
          </w:p>
        </w:tc>
        <w:tc>
          <w:tcPr>
            <w:tcW w:w="1030" w:type="pct"/>
            <w:vAlign w:val="center"/>
          </w:tcPr>
          <w:p w14:paraId="7E72F627"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66 (26,4)</w:t>
            </w:r>
          </w:p>
        </w:tc>
        <w:tc>
          <w:tcPr>
            <w:tcW w:w="939" w:type="pct"/>
            <w:vAlign w:val="center"/>
          </w:tcPr>
          <w:p w14:paraId="1B5A43DC"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61 (21,9)</w:t>
            </w:r>
          </w:p>
        </w:tc>
        <w:tc>
          <w:tcPr>
            <w:tcW w:w="532" w:type="pct"/>
            <w:vMerge w:val="restart"/>
            <w:vAlign w:val="center"/>
          </w:tcPr>
          <w:p w14:paraId="70EA14FA"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0,2</w:t>
            </w:r>
          </w:p>
        </w:tc>
      </w:tr>
      <w:tr w:rsidR="00B009C3" w:rsidRPr="00F32F7C" w14:paraId="22DD549E" w14:textId="77777777" w:rsidTr="008A2EEE">
        <w:trPr>
          <w:trHeight w:val="210"/>
        </w:trPr>
        <w:tc>
          <w:tcPr>
            <w:tcW w:w="537" w:type="pct"/>
            <w:vMerge/>
            <w:vAlign w:val="center"/>
          </w:tcPr>
          <w:p w14:paraId="5DA651FE" w14:textId="77777777" w:rsidR="00B009C3" w:rsidRPr="00F32F7C" w:rsidRDefault="00B009C3" w:rsidP="008A2EEE">
            <w:pPr>
              <w:widowControl w:val="0"/>
              <w:spacing w:line="240" w:lineRule="auto"/>
              <w:jc w:val="left"/>
              <w:rPr>
                <w:rFonts w:cs="Times New Roman"/>
                <w:sz w:val="22"/>
                <w:lang w:val="en-GB"/>
              </w:rPr>
            </w:pPr>
          </w:p>
        </w:tc>
        <w:tc>
          <w:tcPr>
            <w:tcW w:w="1012" w:type="pct"/>
            <w:vAlign w:val="center"/>
          </w:tcPr>
          <w:p w14:paraId="50A4699E"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Âm tính</w:t>
            </w:r>
          </w:p>
        </w:tc>
        <w:tc>
          <w:tcPr>
            <w:tcW w:w="949" w:type="pct"/>
            <w:vAlign w:val="center"/>
          </w:tcPr>
          <w:p w14:paraId="4E74C543"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401 (75,9)</w:t>
            </w:r>
          </w:p>
        </w:tc>
        <w:tc>
          <w:tcPr>
            <w:tcW w:w="1030" w:type="pct"/>
            <w:vAlign w:val="center"/>
          </w:tcPr>
          <w:p w14:paraId="70C086A2"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184 (73,6)</w:t>
            </w:r>
          </w:p>
        </w:tc>
        <w:tc>
          <w:tcPr>
            <w:tcW w:w="939" w:type="pct"/>
            <w:vAlign w:val="center"/>
          </w:tcPr>
          <w:p w14:paraId="24F9F940"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217 (78,1)</w:t>
            </w:r>
          </w:p>
        </w:tc>
        <w:tc>
          <w:tcPr>
            <w:tcW w:w="532" w:type="pct"/>
            <w:vMerge/>
            <w:vAlign w:val="center"/>
          </w:tcPr>
          <w:p w14:paraId="24DBE498" w14:textId="77777777" w:rsidR="00B009C3" w:rsidRPr="00F32F7C" w:rsidRDefault="00B009C3" w:rsidP="008A2EEE">
            <w:pPr>
              <w:widowControl w:val="0"/>
              <w:spacing w:line="240" w:lineRule="auto"/>
              <w:jc w:val="center"/>
              <w:rPr>
                <w:rFonts w:cs="Times New Roman"/>
                <w:sz w:val="22"/>
                <w:lang w:val="en-GB"/>
              </w:rPr>
            </w:pPr>
          </w:p>
        </w:tc>
      </w:tr>
      <w:tr w:rsidR="00B009C3" w:rsidRPr="00F32F7C" w14:paraId="0636ECF0" w14:textId="77777777" w:rsidTr="008A2EEE">
        <w:trPr>
          <w:trHeight w:val="210"/>
        </w:trPr>
        <w:tc>
          <w:tcPr>
            <w:tcW w:w="537" w:type="pct"/>
            <w:vMerge w:val="restart"/>
            <w:vAlign w:val="center"/>
          </w:tcPr>
          <w:p w14:paraId="2003EA1F"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IgM</w:t>
            </w:r>
            <w:r w:rsidRPr="00F32F7C">
              <w:rPr>
                <w:rFonts w:cs="Times New Roman"/>
                <w:i/>
                <w:iCs/>
                <w:sz w:val="22"/>
                <w:lang w:val="en-GB"/>
              </w:rPr>
              <w:t>,</w:t>
            </w:r>
            <w:r w:rsidRPr="00F32F7C">
              <w:rPr>
                <w:rFonts w:cs="Times New Roman"/>
                <w:b/>
                <w:bCs/>
                <w:sz w:val="22"/>
                <w:lang w:val="en-GB"/>
              </w:rPr>
              <w:t xml:space="preserve"> </w:t>
            </w:r>
            <w:proofErr w:type="gramStart"/>
            <w:r w:rsidRPr="00F32F7C">
              <w:rPr>
                <w:rFonts w:cs="Times New Roman"/>
                <w:sz w:val="22"/>
                <w:lang w:val="en-GB"/>
              </w:rPr>
              <w:t>n(</w:t>
            </w:r>
            <w:proofErr w:type="gramEnd"/>
            <w:r w:rsidRPr="00F32F7C">
              <w:rPr>
                <w:rFonts w:cs="Times New Roman"/>
                <w:sz w:val="22"/>
                <w:lang w:val="en-GB"/>
              </w:rPr>
              <w:t>%)</w:t>
            </w:r>
          </w:p>
        </w:tc>
        <w:tc>
          <w:tcPr>
            <w:tcW w:w="1012" w:type="pct"/>
            <w:vAlign w:val="center"/>
          </w:tcPr>
          <w:p w14:paraId="51396DFE"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Dương tính</w:t>
            </w:r>
          </w:p>
        </w:tc>
        <w:tc>
          <w:tcPr>
            <w:tcW w:w="949" w:type="pct"/>
            <w:vAlign w:val="center"/>
          </w:tcPr>
          <w:p w14:paraId="233D9519"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lang w:val="en-GB"/>
              </w:rPr>
              <w:t>13 (2,5)</w:t>
            </w:r>
          </w:p>
        </w:tc>
        <w:tc>
          <w:tcPr>
            <w:tcW w:w="1030" w:type="pct"/>
            <w:vAlign w:val="center"/>
          </w:tcPr>
          <w:p w14:paraId="0C8DA22C"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lang w:val="en-GB"/>
              </w:rPr>
              <w:t>6 (2,4)</w:t>
            </w:r>
          </w:p>
        </w:tc>
        <w:tc>
          <w:tcPr>
            <w:tcW w:w="939" w:type="pct"/>
            <w:vAlign w:val="center"/>
          </w:tcPr>
          <w:p w14:paraId="30932D67"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lang w:val="en-GB"/>
              </w:rPr>
              <w:t>7 (2,5)</w:t>
            </w:r>
          </w:p>
        </w:tc>
        <w:tc>
          <w:tcPr>
            <w:tcW w:w="532" w:type="pct"/>
            <w:vMerge w:val="restart"/>
            <w:vAlign w:val="center"/>
          </w:tcPr>
          <w:p w14:paraId="1941A3D5"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rPr>
              <w:t>1</w:t>
            </w:r>
          </w:p>
        </w:tc>
      </w:tr>
      <w:tr w:rsidR="00B009C3" w:rsidRPr="00F32F7C" w14:paraId="17D01981" w14:textId="77777777" w:rsidTr="008A2EEE">
        <w:trPr>
          <w:trHeight w:val="210"/>
        </w:trPr>
        <w:tc>
          <w:tcPr>
            <w:tcW w:w="537" w:type="pct"/>
            <w:vMerge/>
            <w:vAlign w:val="center"/>
          </w:tcPr>
          <w:p w14:paraId="042C5C67" w14:textId="77777777" w:rsidR="00B009C3" w:rsidRPr="00F32F7C" w:rsidRDefault="00B009C3" w:rsidP="008A2EEE">
            <w:pPr>
              <w:widowControl w:val="0"/>
              <w:spacing w:line="240" w:lineRule="auto"/>
              <w:jc w:val="left"/>
              <w:rPr>
                <w:rFonts w:cs="Times New Roman"/>
                <w:sz w:val="22"/>
                <w:lang w:val="en-GB"/>
              </w:rPr>
            </w:pPr>
          </w:p>
        </w:tc>
        <w:tc>
          <w:tcPr>
            <w:tcW w:w="1012" w:type="pct"/>
            <w:vAlign w:val="center"/>
          </w:tcPr>
          <w:p w14:paraId="34E18B26"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Âm tính</w:t>
            </w:r>
          </w:p>
        </w:tc>
        <w:tc>
          <w:tcPr>
            <w:tcW w:w="949" w:type="pct"/>
            <w:vAlign w:val="center"/>
          </w:tcPr>
          <w:p w14:paraId="4BA3FF54"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rPr>
              <w:t>515 (97,5)</w:t>
            </w:r>
          </w:p>
        </w:tc>
        <w:tc>
          <w:tcPr>
            <w:tcW w:w="1030" w:type="pct"/>
            <w:vAlign w:val="center"/>
          </w:tcPr>
          <w:p w14:paraId="6D872124"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rPr>
              <w:t>244 (97,6)</w:t>
            </w:r>
          </w:p>
        </w:tc>
        <w:tc>
          <w:tcPr>
            <w:tcW w:w="939" w:type="pct"/>
            <w:vAlign w:val="center"/>
          </w:tcPr>
          <w:p w14:paraId="740F43EE"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bCs/>
                <w:iCs/>
                <w:sz w:val="22"/>
              </w:rPr>
              <w:t>271 (97,5)</w:t>
            </w:r>
          </w:p>
        </w:tc>
        <w:tc>
          <w:tcPr>
            <w:tcW w:w="532" w:type="pct"/>
            <w:vMerge/>
            <w:vAlign w:val="center"/>
          </w:tcPr>
          <w:p w14:paraId="08AE0A5C" w14:textId="77777777" w:rsidR="00B009C3" w:rsidRPr="00F32F7C" w:rsidRDefault="00B009C3" w:rsidP="008A2EEE">
            <w:pPr>
              <w:widowControl w:val="0"/>
              <w:spacing w:line="240" w:lineRule="auto"/>
              <w:jc w:val="center"/>
              <w:rPr>
                <w:rFonts w:cs="Times New Roman"/>
                <w:i/>
                <w:iCs/>
                <w:sz w:val="22"/>
                <w:lang w:val="en-GB"/>
              </w:rPr>
            </w:pPr>
          </w:p>
        </w:tc>
      </w:tr>
    </w:tbl>
    <w:p w14:paraId="256F388A" w14:textId="77777777" w:rsidR="00B009C3" w:rsidRPr="00F32F7C" w:rsidRDefault="00B009C3" w:rsidP="00B009C3">
      <w:pPr>
        <w:widowControl w:val="0"/>
        <w:spacing w:line="240" w:lineRule="auto"/>
        <w:ind w:firstLine="720"/>
        <w:rPr>
          <w:rFonts w:cs="Times New Roman"/>
          <w:sz w:val="22"/>
        </w:rPr>
      </w:pPr>
      <w:r w:rsidRPr="00F32F7C">
        <w:rPr>
          <w:rFonts w:cs="Times New Roman"/>
          <w:i/>
          <w:iCs/>
          <w:sz w:val="22"/>
        </w:rPr>
        <w:t>p: Chi-Square</w:t>
      </w:r>
    </w:p>
    <w:p w14:paraId="36D8D555"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Có 127 ca (24,1%) dương tính với Anti-HEV IgG, tỷ lệ Anti-HEV IgG ở nhóm sản phụ nhiễm HBV cao hơn so với nhóm còn lại (26,4% so với 21,9%) (</w:t>
      </w:r>
      <w:r w:rsidRPr="00F32F7C">
        <w:rPr>
          <w:rFonts w:cs="Times New Roman"/>
          <w:i/>
          <w:iCs/>
          <w:sz w:val="22"/>
        </w:rPr>
        <w:t>p&gt;0,05</w:t>
      </w:r>
      <w:r w:rsidRPr="00F32F7C">
        <w:rPr>
          <w:rFonts w:cs="Times New Roman"/>
          <w:sz w:val="22"/>
        </w:rPr>
        <w:t xml:space="preserve">). </w:t>
      </w:r>
      <w:r>
        <w:rPr>
          <w:rFonts w:cs="Times New Roman"/>
          <w:sz w:val="22"/>
        </w:rPr>
        <w:t xml:space="preserve">Có </w:t>
      </w:r>
      <w:r w:rsidRPr="00F32F7C">
        <w:rPr>
          <w:rFonts w:cs="Times New Roman"/>
          <w:sz w:val="22"/>
        </w:rPr>
        <w:t>13/528 (2,5%) ca dương tính với Anti-HEV IgM, trong đó có 6/250 (2,4%) ca sản phụ nhiễm HBV dương tính với Anti-HEV IgM.</w:t>
      </w:r>
    </w:p>
    <w:p w14:paraId="377CF77E" w14:textId="77777777" w:rsidR="00B009C3" w:rsidRPr="00F32F7C" w:rsidRDefault="00B009C3" w:rsidP="00B009C3">
      <w:pPr>
        <w:widowControl w:val="0"/>
        <w:spacing w:line="240" w:lineRule="auto"/>
        <w:rPr>
          <w:rFonts w:cs="Times New Roman"/>
          <w:sz w:val="22"/>
        </w:rPr>
      </w:pPr>
      <w:r w:rsidRPr="00F32F7C">
        <w:rPr>
          <w:rFonts w:cs="Times New Roman"/>
          <w:sz w:val="22"/>
        </w:rPr>
        <w:tab/>
      </w:r>
      <w:r>
        <w:rPr>
          <w:rFonts w:cs="Times New Roman"/>
          <w:sz w:val="22"/>
        </w:rPr>
        <w:t>Kết quả Anti-HEV IgG ở 501 mẫu máu cuống rốn:</w:t>
      </w:r>
    </w:p>
    <w:p w14:paraId="502F7FE7" w14:textId="77777777" w:rsidR="00B009C3" w:rsidRPr="00F32F7C" w:rsidRDefault="00B009C3" w:rsidP="00B009C3">
      <w:pPr>
        <w:spacing w:line="240" w:lineRule="auto"/>
        <w:jc w:val="center"/>
        <w:rPr>
          <w:rFonts w:cs="Times New Roman"/>
          <w:b/>
          <w:bCs/>
          <w:i/>
          <w:iCs/>
          <w:sz w:val="22"/>
        </w:rPr>
      </w:pPr>
      <w:bookmarkStart w:id="7" w:name="_Toc206166810"/>
      <w:r w:rsidRPr="00F32F7C">
        <w:rPr>
          <w:rFonts w:cs="Times New Roman"/>
          <w:b/>
          <w:bCs/>
          <w:i/>
          <w:iCs/>
          <w:sz w:val="22"/>
        </w:rPr>
        <w:t>Bảng 3.10. Tình trạng Anti-HEV IgG ở máu cuống rốn</w:t>
      </w:r>
      <w:bookmarkEnd w:id="7"/>
    </w:p>
    <w:tbl>
      <w:tblPr>
        <w:tblStyle w:val="TableGrid"/>
        <w:tblW w:w="5000" w:type="pct"/>
        <w:tblLook w:val="04A0" w:firstRow="1" w:lastRow="0" w:firstColumn="1" w:lastColumn="0" w:noHBand="0" w:noVBand="1"/>
      </w:tblPr>
      <w:tblGrid>
        <w:gridCol w:w="1242"/>
        <w:gridCol w:w="1139"/>
        <w:gridCol w:w="1524"/>
        <w:gridCol w:w="1608"/>
        <w:gridCol w:w="601"/>
      </w:tblGrid>
      <w:tr w:rsidR="00B009C3" w:rsidRPr="00F32F7C" w14:paraId="6A7340BA" w14:textId="77777777" w:rsidTr="008A2EEE">
        <w:trPr>
          <w:trHeight w:val="355"/>
        </w:trPr>
        <w:tc>
          <w:tcPr>
            <w:tcW w:w="1017" w:type="pct"/>
            <w:vAlign w:val="center"/>
          </w:tcPr>
          <w:p w14:paraId="494AA6AC" w14:textId="77777777" w:rsidR="00B009C3" w:rsidRPr="00F32F7C" w:rsidRDefault="00B009C3" w:rsidP="008A2EEE">
            <w:pPr>
              <w:widowControl w:val="0"/>
              <w:spacing w:line="240" w:lineRule="auto"/>
              <w:jc w:val="left"/>
              <w:rPr>
                <w:rFonts w:cs="Times New Roman"/>
                <w:b/>
                <w:bCs/>
                <w:sz w:val="22"/>
                <w:lang w:val="en-GB"/>
              </w:rPr>
            </w:pPr>
            <w:r w:rsidRPr="00F32F7C">
              <w:rPr>
                <w:rFonts w:cs="Times New Roman"/>
                <w:b/>
                <w:bCs/>
                <w:sz w:val="22"/>
                <w:lang w:val="en-GB"/>
              </w:rPr>
              <w:t>Anti-HEV IgG</w:t>
            </w:r>
            <w:r>
              <w:rPr>
                <w:rFonts w:cs="Times New Roman"/>
                <w:b/>
                <w:bCs/>
                <w:sz w:val="22"/>
                <w:lang w:val="en-GB"/>
              </w:rPr>
              <w:t>*</w:t>
            </w:r>
          </w:p>
        </w:tc>
        <w:tc>
          <w:tcPr>
            <w:tcW w:w="933" w:type="pct"/>
            <w:vAlign w:val="center"/>
          </w:tcPr>
          <w:p w14:paraId="4FE8E196" w14:textId="77777777" w:rsidR="00B009C3" w:rsidRPr="00F32F7C" w:rsidRDefault="00B009C3" w:rsidP="008A2EEE">
            <w:pPr>
              <w:widowControl w:val="0"/>
              <w:spacing w:line="240" w:lineRule="auto"/>
              <w:jc w:val="center"/>
              <w:rPr>
                <w:rFonts w:cs="Times New Roman"/>
                <w:b/>
                <w:bCs/>
                <w:sz w:val="22"/>
                <w:lang w:val="en-GB"/>
              </w:rPr>
            </w:pPr>
            <w:r w:rsidRPr="00F32F7C">
              <w:rPr>
                <w:rFonts w:cs="Times New Roman"/>
                <w:b/>
                <w:bCs/>
                <w:sz w:val="22"/>
                <w:lang w:val="en-GB"/>
              </w:rPr>
              <w:t>Tổng (n=501)</w:t>
            </w:r>
          </w:p>
        </w:tc>
        <w:tc>
          <w:tcPr>
            <w:tcW w:w="1247" w:type="pct"/>
            <w:vAlign w:val="center"/>
          </w:tcPr>
          <w:p w14:paraId="34230DD0" w14:textId="77777777" w:rsidR="00B009C3" w:rsidRPr="00F32F7C" w:rsidRDefault="00B009C3" w:rsidP="008A2EEE">
            <w:pPr>
              <w:widowControl w:val="0"/>
              <w:spacing w:line="240" w:lineRule="auto"/>
              <w:jc w:val="center"/>
              <w:rPr>
                <w:rFonts w:eastAsiaTheme="majorEastAsia" w:cs="Times New Roman"/>
                <w:b/>
                <w:bCs/>
                <w:sz w:val="22"/>
                <w:lang w:val="en-GB"/>
              </w:rPr>
            </w:pPr>
            <w:r w:rsidRPr="00F32F7C">
              <w:rPr>
                <w:rFonts w:cs="Times New Roman"/>
                <w:b/>
                <w:bCs/>
                <w:sz w:val="22"/>
                <w:lang w:val="en-GB"/>
              </w:rPr>
              <w:t>Nhóm nghiên cứu (n=250)</w:t>
            </w:r>
          </w:p>
        </w:tc>
        <w:tc>
          <w:tcPr>
            <w:tcW w:w="1316" w:type="pct"/>
            <w:vAlign w:val="center"/>
          </w:tcPr>
          <w:p w14:paraId="3FD5A1A1" w14:textId="77777777" w:rsidR="00B009C3" w:rsidRPr="00F32F7C" w:rsidRDefault="00B009C3" w:rsidP="008A2EEE">
            <w:pPr>
              <w:widowControl w:val="0"/>
              <w:spacing w:line="240" w:lineRule="auto"/>
              <w:jc w:val="center"/>
              <w:rPr>
                <w:rFonts w:cs="Times New Roman"/>
                <w:b/>
                <w:bCs/>
                <w:sz w:val="22"/>
                <w:lang w:val="en-GB"/>
              </w:rPr>
            </w:pPr>
            <w:r w:rsidRPr="00F32F7C">
              <w:rPr>
                <w:rFonts w:cs="Times New Roman"/>
                <w:b/>
                <w:bCs/>
                <w:sz w:val="22"/>
                <w:lang w:val="en-GB"/>
              </w:rPr>
              <w:t>Nhóm đối chứng (n=278)</w:t>
            </w:r>
          </w:p>
        </w:tc>
        <w:tc>
          <w:tcPr>
            <w:tcW w:w="487" w:type="pct"/>
            <w:vAlign w:val="center"/>
          </w:tcPr>
          <w:p w14:paraId="01A678C1" w14:textId="77777777" w:rsidR="00B009C3" w:rsidRPr="00F32F7C" w:rsidRDefault="00B009C3" w:rsidP="008A2EEE">
            <w:pPr>
              <w:widowControl w:val="0"/>
              <w:spacing w:line="240" w:lineRule="auto"/>
              <w:jc w:val="center"/>
              <w:rPr>
                <w:rFonts w:cs="Times New Roman"/>
                <w:i/>
                <w:iCs/>
                <w:sz w:val="22"/>
                <w:lang w:val="en-GB"/>
              </w:rPr>
            </w:pPr>
            <w:r w:rsidRPr="00F32F7C">
              <w:rPr>
                <w:rFonts w:cs="Times New Roman"/>
                <w:i/>
                <w:iCs/>
                <w:sz w:val="22"/>
                <w:lang w:val="en-GB"/>
              </w:rPr>
              <w:t>p</w:t>
            </w:r>
          </w:p>
        </w:tc>
      </w:tr>
      <w:tr w:rsidR="00B009C3" w:rsidRPr="00F32F7C" w14:paraId="6FFBDA2E" w14:textId="77777777" w:rsidTr="008A2EEE">
        <w:trPr>
          <w:trHeight w:val="210"/>
        </w:trPr>
        <w:tc>
          <w:tcPr>
            <w:tcW w:w="1017" w:type="pct"/>
            <w:vAlign w:val="center"/>
          </w:tcPr>
          <w:p w14:paraId="62871DC0"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Dương tính</w:t>
            </w:r>
          </w:p>
        </w:tc>
        <w:tc>
          <w:tcPr>
            <w:tcW w:w="933" w:type="pct"/>
            <w:vAlign w:val="center"/>
          </w:tcPr>
          <w:p w14:paraId="748D2F8E"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 xml:space="preserve">126 </w:t>
            </w:r>
            <w:r>
              <w:rPr>
                <w:rFonts w:cs="Times New Roman"/>
                <w:sz w:val="22"/>
                <w:lang w:val="en-GB"/>
              </w:rPr>
              <w:t>(</w:t>
            </w:r>
            <w:r w:rsidRPr="00F32F7C">
              <w:rPr>
                <w:rFonts w:cs="Times New Roman"/>
                <w:sz w:val="22"/>
                <w:lang w:val="en-GB"/>
              </w:rPr>
              <w:t>25,1)</w:t>
            </w:r>
          </w:p>
        </w:tc>
        <w:tc>
          <w:tcPr>
            <w:tcW w:w="1247" w:type="pct"/>
            <w:vAlign w:val="center"/>
          </w:tcPr>
          <w:p w14:paraId="67664E7F"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62 (27,8)</w:t>
            </w:r>
          </w:p>
        </w:tc>
        <w:tc>
          <w:tcPr>
            <w:tcW w:w="1316" w:type="pct"/>
            <w:vAlign w:val="center"/>
          </w:tcPr>
          <w:p w14:paraId="5ADE5E56"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64 (23)</w:t>
            </w:r>
          </w:p>
        </w:tc>
        <w:tc>
          <w:tcPr>
            <w:tcW w:w="487" w:type="pct"/>
            <w:vMerge w:val="restart"/>
            <w:vAlign w:val="center"/>
          </w:tcPr>
          <w:p w14:paraId="1FD60148"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0,25</w:t>
            </w:r>
          </w:p>
        </w:tc>
      </w:tr>
      <w:tr w:rsidR="00B009C3" w:rsidRPr="00F32F7C" w14:paraId="08BC8CA5" w14:textId="77777777" w:rsidTr="008A2EEE">
        <w:trPr>
          <w:trHeight w:val="185"/>
        </w:trPr>
        <w:tc>
          <w:tcPr>
            <w:tcW w:w="1017" w:type="pct"/>
            <w:vAlign w:val="center"/>
          </w:tcPr>
          <w:p w14:paraId="2BEE0B4D" w14:textId="77777777" w:rsidR="00B009C3" w:rsidRPr="00F32F7C" w:rsidRDefault="00B009C3" w:rsidP="008A2EEE">
            <w:pPr>
              <w:widowControl w:val="0"/>
              <w:spacing w:line="240" w:lineRule="auto"/>
              <w:jc w:val="left"/>
              <w:rPr>
                <w:rFonts w:cs="Times New Roman"/>
                <w:sz w:val="22"/>
                <w:lang w:val="en-GB"/>
              </w:rPr>
            </w:pPr>
            <w:r w:rsidRPr="00F32F7C">
              <w:rPr>
                <w:rFonts w:cs="Times New Roman"/>
                <w:sz w:val="22"/>
                <w:lang w:val="en-GB"/>
              </w:rPr>
              <w:t>Âm tính</w:t>
            </w:r>
          </w:p>
        </w:tc>
        <w:tc>
          <w:tcPr>
            <w:tcW w:w="933" w:type="pct"/>
            <w:vAlign w:val="center"/>
          </w:tcPr>
          <w:p w14:paraId="663454B9"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375 (74,9)</w:t>
            </w:r>
          </w:p>
        </w:tc>
        <w:tc>
          <w:tcPr>
            <w:tcW w:w="1247" w:type="pct"/>
            <w:vAlign w:val="center"/>
          </w:tcPr>
          <w:p w14:paraId="00A32F8D"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161 (72,2)</w:t>
            </w:r>
          </w:p>
        </w:tc>
        <w:tc>
          <w:tcPr>
            <w:tcW w:w="1316" w:type="pct"/>
            <w:vAlign w:val="center"/>
          </w:tcPr>
          <w:p w14:paraId="0F63EEBF" w14:textId="77777777" w:rsidR="00B009C3" w:rsidRPr="00F32F7C" w:rsidRDefault="00B009C3" w:rsidP="008A2EEE">
            <w:pPr>
              <w:widowControl w:val="0"/>
              <w:spacing w:line="240" w:lineRule="auto"/>
              <w:jc w:val="center"/>
              <w:rPr>
                <w:rFonts w:cs="Times New Roman"/>
                <w:sz w:val="22"/>
                <w:lang w:val="en-GB"/>
              </w:rPr>
            </w:pPr>
            <w:r w:rsidRPr="00F32F7C">
              <w:rPr>
                <w:rFonts w:cs="Times New Roman"/>
                <w:sz w:val="22"/>
                <w:lang w:val="en-GB"/>
              </w:rPr>
              <w:t>214 (77)</w:t>
            </w:r>
          </w:p>
        </w:tc>
        <w:tc>
          <w:tcPr>
            <w:tcW w:w="487" w:type="pct"/>
            <w:vMerge/>
            <w:vAlign w:val="center"/>
          </w:tcPr>
          <w:p w14:paraId="07CAC38C" w14:textId="77777777" w:rsidR="00B009C3" w:rsidRPr="00F32F7C" w:rsidRDefault="00B009C3" w:rsidP="008A2EEE">
            <w:pPr>
              <w:widowControl w:val="0"/>
              <w:spacing w:line="240" w:lineRule="auto"/>
              <w:jc w:val="center"/>
              <w:rPr>
                <w:rFonts w:cs="Times New Roman"/>
                <w:sz w:val="22"/>
                <w:lang w:val="en-GB"/>
              </w:rPr>
            </w:pPr>
          </w:p>
        </w:tc>
      </w:tr>
    </w:tbl>
    <w:p w14:paraId="446C494E" w14:textId="77777777" w:rsidR="00B009C3" w:rsidRPr="00F32F7C" w:rsidRDefault="00B009C3" w:rsidP="00B009C3">
      <w:pPr>
        <w:widowControl w:val="0"/>
        <w:spacing w:line="240" w:lineRule="auto"/>
        <w:ind w:firstLine="720"/>
        <w:rPr>
          <w:rFonts w:cs="Times New Roman"/>
          <w:sz w:val="22"/>
        </w:rPr>
      </w:pPr>
      <w:r w:rsidRPr="00F32F7C">
        <w:rPr>
          <w:rFonts w:cs="Times New Roman"/>
          <w:i/>
          <w:iCs/>
          <w:sz w:val="22"/>
        </w:rPr>
        <w:t>p: Chi-Square</w:t>
      </w:r>
    </w:p>
    <w:p w14:paraId="09450FBE"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 xml:space="preserve">Kết quả có 126 ca (25,1%) dương tính với Anti-HEV IgG, trong đó tỷ lệ Anti-HEV IgG ở máu cuống rốn sơ sinh của sản phụ nhiễm HBV cao hơn so với nhóm còn lại (27,8% và 23%) với </w:t>
      </w:r>
      <w:r w:rsidRPr="00F32F7C">
        <w:rPr>
          <w:rFonts w:cs="Times New Roman"/>
          <w:i/>
          <w:iCs/>
          <w:sz w:val="22"/>
        </w:rPr>
        <w:t>p&gt;0,05</w:t>
      </w:r>
      <w:r w:rsidRPr="00F32F7C">
        <w:rPr>
          <w:rFonts w:cs="Times New Roman"/>
          <w:sz w:val="22"/>
        </w:rPr>
        <w:t xml:space="preserve">. </w:t>
      </w:r>
    </w:p>
    <w:p w14:paraId="39799216" w14:textId="77777777" w:rsidR="00B009C3" w:rsidRPr="00F32F7C" w:rsidRDefault="00B009C3" w:rsidP="00B009C3">
      <w:pPr>
        <w:spacing w:line="240" w:lineRule="auto"/>
        <w:jc w:val="center"/>
        <w:rPr>
          <w:rFonts w:cs="Times New Roman"/>
          <w:b/>
          <w:bCs/>
          <w:i/>
          <w:iCs/>
          <w:sz w:val="22"/>
        </w:rPr>
      </w:pPr>
      <w:bookmarkStart w:id="8" w:name="_Toc206166811"/>
      <w:r w:rsidRPr="00F32F7C">
        <w:rPr>
          <w:rFonts w:cs="Times New Roman"/>
          <w:b/>
          <w:bCs/>
          <w:i/>
          <w:iCs/>
          <w:sz w:val="22"/>
        </w:rPr>
        <w:t>Bảng 3.11. Mức tương đồng giữa tình trạng Anti-HEV IgG ở máu tĩnh mạch ngoại vi của sản phụ và máu cuống rốn</w:t>
      </w:r>
      <w:bookmarkEnd w:id="8"/>
    </w:p>
    <w:tbl>
      <w:tblPr>
        <w:tblStyle w:val="TableGrid"/>
        <w:tblW w:w="5000" w:type="pct"/>
        <w:tblLook w:val="04A0" w:firstRow="1" w:lastRow="0" w:firstColumn="1" w:lastColumn="0" w:noHBand="0" w:noVBand="1"/>
      </w:tblPr>
      <w:tblGrid>
        <w:gridCol w:w="1815"/>
        <w:gridCol w:w="1129"/>
        <w:gridCol w:w="1067"/>
        <w:gridCol w:w="1316"/>
        <w:gridCol w:w="789"/>
      </w:tblGrid>
      <w:tr w:rsidR="00B009C3" w:rsidRPr="00F32F7C" w14:paraId="68494018" w14:textId="77777777" w:rsidTr="008A2EEE">
        <w:trPr>
          <w:trHeight w:val="114"/>
        </w:trPr>
        <w:tc>
          <w:tcPr>
            <w:tcW w:w="1484" w:type="pct"/>
            <w:tcBorders>
              <w:top w:val="single" w:sz="2" w:space="0" w:color="000000"/>
              <w:left w:val="single" w:sz="2" w:space="0" w:color="000000"/>
              <w:bottom w:val="single" w:sz="2" w:space="0" w:color="000000"/>
              <w:right w:val="single" w:sz="2" w:space="0" w:color="000000"/>
              <w:tl2br w:val="nil"/>
            </w:tcBorders>
            <w:vAlign w:val="center"/>
          </w:tcPr>
          <w:p w14:paraId="07E63A53" w14:textId="77777777" w:rsidR="00B009C3" w:rsidRPr="00C47746" w:rsidRDefault="00B009C3" w:rsidP="008A2EEE">
            <w:pPr>
              <w:widowControl w:val="0"/>
              <w:spacing w:line="240" w:lineRule="auto"/>
              <w:jc w:val="left"/>
              <w:rPr>
                <w:rFonts w:cs="Times New Roman"/>
                <w:b/>
                <w:bCs/>
                <w:sz w:val="22"/>
              </w:rPr>
            </w:pPr>
            <w:r w:rsidRPr="00C47746">
              <w:rPr>
                <w:rFonts w:cs="Times New Roman"/>
                <w:b/>
                <w:bCs/>
                <w:sz w:val="22"/>
              </w:rPr>
              <w:t>Kháng thể kháng HEV</w:t>
            </w:r>
          </w:p>
        </w:tc>
        <w:tc>
          <w:tcPr>
            <w:tcW w:w="923" w:type="pct"/>
            <w:tcBorders>
              <w:top w:val="single" w:sz="2" w:space="0" w:color="000000"/>
              <w:left w:val="single" w:sz="2" w:space="0" w:color="000000"/>
            </w:tcBorders>
            <w:vAlign w:val="center"/>
          </w:tcPr>
          <w:p w14:paraId="26583DF2" w14:textId="77777777" w:rsidR="00B009C3" w:rsidRPr="00C47746" w:rsidRDefault="00B009C3" w:rsidP="008A2EEE">
            <w:pPr>
              <w:widowControl w:val="0"/>
              <w:spacing w:line="240" w:lineRule="auto"/>
              <w:jc w:val="center"/>
              <w:rPr>
                <w:rFonts w:cs="Times New Roman"/>
                <w:b/>
                <w:bCs/>
                <w:sz w:val="22"/>
                <w:lang w:val="en-GB"/>
              </w:rPr>
            </w:pPr>
            <w:r w:rsidRPr="00C47746">
              <w:rPr>
                <w:rFonts w:cs="Times New Roman"/>
                <w:b/>
                <w:bCs/>
                <w:iCs/>
                <w:sz w:val="22"/>
                <w:lang w:val="en-GB"/>
              </w:rPr>
              <w:t>IgG* (+); (</w:t>
            </w:r>
            <w:proofErr w:type="gramStart"/>
            <w:r w:rsidRPr="00C47746">
              <w:rPr>
                <w:rFonts w:cs="Times New Roman"/>
                <w:b/>
                <w:bCs/>
                <w:iCs/>
                <w:sz w:val="22"/>
                <w:lang w:val="en-GB"/>
              </w:rPr>
              <w:t>n;%</w:t>
            </w:r>
            <w:proofErr w:type="gramEnd"/>
            <w:r w:rsidRPr="00C47746">
              <w:rPr>
                <w:rFonts w:cs="Times New Roman"/>
                <w:b/>
                <w:bCs/>
                <w:iCs/>
                <w:sz w:val="22"/>
                <w:lang w:val="en-GB"/>
              </w:rPr>
              <w:t>)</w:t>
            </w:r>
          </w:p>
        </w:tc>
        <w:tc>
          <w:tcPr>
            <w:tcW w:w="872" w:type="pct"/>
            <w:tcBorders>
              <w:top w:val="single" w:sz="2" w:space="0" w:color="000000"/>
            </w:tcBorders>
            <w:vAlign w:val="center"/>
          </w:tcPr>
          <w:p w14:paraId="224D44CF" w14:textId="77777777" w:rsidR="00B009C3" w:rsidRPr="00C47746" w:rsidRDefault="00B009C3" w:rsidP="008A2EEE">
            <w:pPr>
              <w:widowControl w:val="0"/>
              <w:spacing w:line="240" w:lineRule="auto"/>
              <w:jc w:val="center"/>
              <w:rPr>
                <w:rFonts w:cs="Times New Roman"/>
                <w:b/>
                <w:bCs/>
                <w:sz w:val="22"/>
              </w:rPr>
            </w:pPr>
            <w:r w:rsidRPr="00C47746">
              <w:rPr>
                <w:rFonts w:cs="Times New Roman"/>
                <w:b/>
                <w:bCs/>
                <w:iCs/>
                <w:sz w:val="22"/>
                <w:lang w:val="en-GB"/>
              </w:rPr>
              <w:t>IgG (-); (</w:t>
            </w:r>
            <w:proofErr w:type="gramStart"/>
            <w:r w:rsidRPr="00C47746">
              <w:rPr>
                <w:rFonts w:cs="Times New Roman"/>
                <w:b/>
                <w:bCs/>
                <w:iCs/>
                <w:sz w:val="22"/>
                <w:lang w:val="en-GB"/>
              </w:rPr>
              <w:t>n;%</w:t>
            </w:r>
            <w:proofErr w:type="gramEnd"/>
            <w:r w:rsidRPr="00C47746">
              <w:rPr>
                <w:rFonts w:cs="Times New Roman"/>
                <w:b/>
                <w:bCs/>
                <w:iCs/>
                <w:sz w:val="22"/>
                <w:lang w:val="en-GB"/>
              </w:rPr>
              <w:t>)</w:t>
            </w:r>
          </w:p>
        </w:tc>
        <w:tc>
          <w:tcPr>
            <w:tcW w:w="1076" w:type="pct"/>
            <w:tcBorders>
              <w:top w:val="single" w:sz="2" w:space="0" w:color="000000"/>
            </w:tcBorders>
            <w:vAlign w:val="center"/>
          </w:tcPr>
          <w:p w14:paraId="09556F27" w14:textId="77777777" w:rsidR="00B009C3" w:rsidRPr="00F32F7C" w:rsidRDefault="00B009C3" w:rsidP="008A2EEE">
            <w:pPr>
              <w:widowControl w:val="0"/>
              <w:spacing w:line="240" w:lineRule="auto"/>
              <w:jc w:val="center"/>
              <w:rPr>
                <w:rFonts w:cs="Times New Roman"/>
                <w:b/>
                <w:bCs/>
                <w:sz w:val="22"/>
                <w:lang w:val="en-GB"/>
              </w:rPr>
            </w:pPr>
            <w:r w:rsidRPr="00F32F7C">
              <w:rPr>
                <w:rFonts w:cs="Times New Roman"/>
                <w:b/>
                <w:bCs/>
                <w:sz w:val="22"/>
                <w:lang w:val="en-GB"/>
              </w:rPr>
              <w:t>Cohen’s Kappa</w:t>
            </w:r>
          </w:p>
        </w:tc>
        <w:tc>
          <w:tcPr>
            <w:tcW w:w="645" w:type="pct"/>
            <w:tcBorders>
              <w:top w:val="single" w:sz="2" w:space="0" w:color="000000"/>
            </w:tcBorders>
            <w:vAlign w:val="center"/>
          </w:tcPr>
          <w:p w14:paraId="2D95D641"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lang w:val="en-GB"/>
              </w:rPr>
              <w:t>p</w:t>
            </w:r>
          </w:p>
        </w:tc>
      </w:tr>
      <w:tr w:rsidR="00B009C3" w:rsidRPr="00F32F7C" w14:paraId="3F94B48E" w14:textId="77777777" w:rsidTr="008A2EEE">
        <w:trPr>
          <w:trHeight w:val="119"/>
        </w:trPr>
        <w:tc>
          <w:tcPr>
            <w:tcW w:w="1484" w:type="pct"/>
            <w:tcBorders>
              <w:top w:val="single" w:sz="2" w:space="0" w:color="000000"/>
            </w:tcBorders>
            <w:vAlign w:val="center"/>
          </w:tcPr>
          <w:p w14:paraId="5D2CD9AB" w14:textId="77777777" w:rsidR="00B009C3" w:rsidRPr="00F32F7C" w:rsidRDefault="00B009C3" w:rsidP="008A2EEE">
            <w:pPr>
              <w:widowControl w:val="0"/>
              <w:spacing w:line="240" w:lineRule="auto"/>
              <w:jc w:val="left"/>
              <w:rPr>
                <w:rFonts w:cs="Times New Roman"/>
                <w:bCs/>
                <w:iCs/>
                <w:sz w:val="22"/>
              </w:rPr>
            </w:pPr>
            <w:r>
              <w:rPr>
                <w:rFonts w:cs="Times New Roman"/>
                <w:bCs/>
                <w:iCs/>
                <w:sz w:val="22"/>
                <w:lang w:val="en-GB"/>
              </w:rPr>
              <w:t>IgG* (+);</w:t>
            </w:r>
            <w:r w:rsidRPr="00F32F7C">
              <w:rPr>
                <w:rFonts w:cs="Times New Roman"/>
                <w:bCs/>
                <w:iCs/>
                <w:sz w:val="22"/>
                <w:lang w:val="en-GB"/>
              </w:rPr>
              <w:t xml:space="preserve"> (</w:t>
            </w:r>
            <w:proofErr w:type="gramStart"/>
            <w:r w:rsidRPr="00F32F7C">
              <w:rPr>
                <w:rFonts w:cs="Times New Roman"/>
                <w:bCs/>
                <w:iCs/>
                <w:sz w:val="22"/>
                <w:lang w:val="en-GB"/>
              </w:rPr>
              <w:t>n;%</w:t>
            </w:r>
            <w:proofErr w:type="gramEnd"/>
            <w:r w:rsidRPr="00F32F7C">
              <w:rPr>
                <w:rFonts w:cs="Times New Roman"/>
                <w:bCs/>
                <w:iCs/>
                <w:sz w:val="22"/>
                <w:lang w:val="en-GB"/>
              </w:rPr>
              <w:t>)</w:t>
            </w:r>
          </w:p>
        </w:tc>
        <w:tc>
          <w:tcPr>
            <w:tcW w:w="923" w:type="pct"/>
            <w:vAlign w:val="center"/>
          </w:tcPr>
          <w:p w14:paraId="1CA7661E" w14:textId="77777777" w:rsidR="00B009C3" w:rsidRPr="00F32F7C" w:rsidRDefault="00B009C3" w:rsidP="008A2EEE">
            <w:pPr>
              <w:widowControl w:val="0"/>
              <w:spacing w:line="240" w:lineRule="auto"/>
              <w:jc w:val="center"/>
              <w:rPr>
                <w:rFonts w:cs="Times New Roman"/>
                <w:i/>
                <w:iCs/>
                <w:sz w:val="22"/>
              </w:rPr>
            </w:pPr>
            <w:r w:rsidRPr="00F32F7C">
              <w:rPr>
                <w:rFonts w:cs="Times New Roman"/>
                <w:iCs/>
                <w:sz w:val="22"/>
                <w:lang w:val="en-GB"/>
              </w:rPr>
              <w:t>108 92,3)</w:t>
            </w:r>
          </w:p>
        </w:tc>
        <w:tc>
          <w:tcPr>
            <w:tcW w:w="872" w:type="pct"/>
            <w:vAlign w:val="center"/>
          </w:tcPr>
          <w:p w14:paraId="5D053D13"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lang w:val="en-GB"/>
              </w:rPr>
              <w:t>18 (4,7)</w:t>
            </w:r>
          </w:p>
        </w:tc>
        <w:tc>
          <w:tcPr>
            <w:tcW w:w="1076" w:type="pct"/>
            <w:vMerge w:val="restart"/>
            <w:vAlign w:val="center"/>
          </w:tcPr>
          <w:p w14:paraId="2D04FA3D" w14:textId="77777777" w:rsidR="00B009C3" w:rsidRPr="00F32F7C" w:rsidRDefault="00B009C3" w:rsidP="008A2EEE">
            <w:pPr>
              <w:widowControl w:val="0"/>
              <w:spacing w:line="240" w:lineRule="auto"/>
              <w:jc w:val="center"/>
              <w:rPr>
                <w:rFonts w:cs="Times New Roman"/>
                <w:b/>
                <w:bCs/>
                <w:sz w:val="22"/>
              </w:rPr>
            </w:pPr>
            <w:r w:rsidRPr="00F32F7C">
              <w:rPr>
                <w:rFonts w:cs="Times New Roman"/>
                <w:bCs/>
                <w:sz w:val="22"/>
              </w:rPr>
              <w:t>0,85</w:t>
            </w:r>
          </w:p>
        </w:tc>
        <w:tc>
          <w:tcPr>
            <w:tcW w:w="645" w:type="pct"/>
            <w:vMerge w:val="restart"/>
            <w:vAlign w:val="center"/>
          </w:tcPr>
          <w:p w14:paraId="3300C51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&lt; 0,001</w:t>
            </w:r>
          </w:p>
        </w:tc>
      </w:tr>
      <w:tr w:rsidR="00B009C3" w:rsidRPr="00F32F7C" w14:paraId="7A409EA1" w14:textId="77777777" w:rsidTr="008A2EEE">
        <w:trPr>
          <w:trHeight w:val="80"/>
        </w:trPr>
        <w:tc>
          <w:tcPr>
            <w:tcW w:w="1484" w:type="pct"/>
            <w:vAlign w:val="center"/>
          </w:tcPr>
          <w:p w14:paraId="46DF78D6" w14:textId="77777777" w:rsidR="00B009C3" w:rsidRPr="00F32F7C" w:rsidRDefault="00B009C3" w:rsidP="008A2EEE">
            <w:pPr>
              <w:widowControl w:val="0"/>
              <w:spacing w:line="240" w:lineRule="auto"/>
              <w:jc w:val="left"/>
              <w:rPr>
                <w:rFonts w:cs="Times New Roman"/>
                <w:bCs/>
                <w:iCs/>
                <w:sz w:val="22"/>
              </w:rPr>
            </w:pPr>
            <w:r>
              <w:rPr>
                <w:rFonts w:cs="Times New Roman"/>
                <w:bCs/>
                <w:iCs/>
                <w:sz w:val="22"/>
                <w:lang w:val="en-GB"/>
              </w:rPr>
              <w:t>IgG* (-);</w:t>
            </w:r>
            <w:r w:rsidRPr="00F32F7C">
              <w:rPr>
                <w:rFonts w:cs="Times New Roman"/>
                <w:bCs/>
                <w:iCs/>
                <w:sz w:val="22"/>
                <w:lang w:val="en-GB"/>
              </w:rPr>
              <w:t xml:space="preserve"> (</w:t>
            </w:r>
            <w:proofErr w:type="gramStart"/>
            <w:r w:rsidRPr="00F32F7C">
              <w:rPr>
                <w:rFonts w:cs="Times New Roman"/>
                <w:bCs/>
                <w:iCs/>
                <w:sz w:val="22"/>
                <w:lang w:val="en-GB"/>
              </w:rPr>
              <w:t>n;%</w:t>
            </w:r>
            <w:proofErr w:type="gramEnd"/>
            <w:r w:rsidRPr="00F32F7C">
              <w:rPr>
                <w:rFonts w:cs="Times New Roman"/>
                <w:bCs/>
                <w:iCs/>
                <w:sz w:val="22"/>
                <w:lang w:val="en-GB"/>
              </w:rPr>
              <w:t>)</w:t>
            </w:r>
          </w:p>
        </w:tc>
        <w:tc>
          <w:tcPr>
            <w:tcW w:w="923" w:type="pct"/>
            <w:vAlign w:val="center"/>
          </w:tcPr>
          <w:p w14:paraId="062B8E00"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9 (7,7)</w:t>
            </w:r>
          </w:p>
        </w:tc>
        <w:tc>
          <w:tcPr>
            <w:tcW w:w="872" w:type="pct"/>
            <w:vAlign w:val="center"/>
          </w:tcPr>
          <w:p w14:paraId="4FF34AD3"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366 95,3)</w:t>
            </w:r>
          </w:p>
        </w:tc>
        <w:tc>
          <w:tcPr>
            <w:tcW w:w="1076" w:type="pct"/>
            <w:vMerge/>
            <w:vAlign w:val="center"/>
          </w:tcPr>
          <w:p w14:paraId="438A5CAA" w14:textId="77777777" w:rsidR="00B009C3" w:rsidRPr="00F32F7C" w:rsidRDefault="00B009C3" w:rsidP="008A2EEE">
            <w:pPr>
              <w:widowControl w:val="0"/>
              <w:spacing w:line="240" w:lineRule="auto"/>
              <w:jc w:val="center"/>
              <w:rPr>
                <w:rFonts w:cs="Times New Roman"/>
                <w:b/>
                <w:bCs/>
                <w:i/>
                <w:iCs/>
                <w:sz w:val="22"/>
              </w:rPr>
            </w:pPr>
          </w:p>
        </w:tc>
        <w:tc>
          <w:tcPr>
            <w:tcW w:w="645" w:type="pct"/>
            <w:vMerge/>
            <w:vAlign w:val="center"/>
          </w:tcPr>
          <w:p w14:paraId="2E11C1B2" w14:textId="77777777" w:rsidR="00B009C3" w:rsidRPr="00F32F7C" w:rsidRDefault="00B009C3" w:rsidP="008A2EEE">
            <w:pPr>
              <w:widowControl w:val="0"/>
              <w:spacing w:line="240" w:lineRule="auto"/>
              <w:jc w:val="center"/>
              <w:rPr>
                <w:rFonts w:cs="Times New Roman"/>
                <w:b/>
                <w:bCs/>
                <w:i/>
                <w:iCs/>
                <w:sz w:val="22"/>
              </w:rPr>
            </w:pPr>
          </w:p>
        </w:tc>
      </w:tr>
    </w:tbl>
    <w:p w14:paraId="1C1285F2" w14:textId="77777777" w:rsidR="00B009C3" w:rsidRPr="00C47746" w:rsidRDefault="00B009C3" w:rsidP="00B009C3">
      <w:pPr>
        <w:widowControl w:val="0"/>
        <w:spacing w:line="240" w:lineRule="auto"/>
        <w:ind w:firstLine="720"/>
        <w:rPr>
          <w:rFonts w:cs="Times New Roman"/>
          <w:i/>
          <w:iCs/>
          <w:sz w:val="22"/>
        </w:rPr>
      </w:pPr>
      <w:r w:rsidRPr="00C47746">
        <w:rPr>
          <w:rFonts w:cs="Times New Roman"/>
          <w:i/>
          <w:iCs/>
          <w:sz w:val="22"/>
        </w:rPr>
        <w:t>IgG*: Anti-HEV IgG máu cuống rốn</w:t>
      </w:r>
    </w:p>
    <w:p w14:paraId="0DA94758"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Tình trạng dương tính Anti-HEV IgG ở máu tĩnh mạch ngoại vi của sản phụ và máu cuống rốn là rất tương đồng (Cohen’s Kappa ≥ 0,8).</w:t>
      </w:r>
    </w:p>
    <w:p w14:paraId="3222B7D0" w14:textId="77777777" w:rsidR="00B009C3" w:rsidRPr="00F32F7C" w:rsidRDefault="00B009C3" w:rsidP="00B009C3">
      <w:pPr>
        <w:spacing w:line="240" w:lineRule="auto"/>
        <w:ind w:firstLine="720"/>
        <w:contextualSpacing w:val="0"/>
        <w:rPr>
          <w:rFonts w:cs="Times New Roman"/>
          <w:b/>
          <w:bCs/>
          <w:sz w:val="22"/>
          <w:lang w:val="sv-SE"/>
        </w:rPr>
      </w:pPr>
      <w:r>
        <w:rPr>
          <w:rFonts w:cs="Times New Roman"/>
          <w:sz w:val="22"/>
        </w:rPr>
        <w:t>K</w:t>
      </w:r>
      <w:r w:rsidRPr="00F32F7C">
        <w:rPr>
          <w:rFonts w:cs="Times New Roman"/>
          <w:sz w:val="22"/>
        </w:rPr>
        <w:t>hông phát hiện trường hợp dương tính với HEV-RNA</w:t>
      </w:r>
      <w:r>
        <w:rPr>
          <w:rFonts w:cs="Times New Roman"/>
          <w:sz w:val="22"/>
        </w:rPr>
        <w:t xml:space="preserve"> bằng kỹ thuật </w:t>
      </w:r>
      <w:r w:rsidRPr="00F32F7C">
        <w:rPr>
          <w:rFonts w:cs="Times New Roman"/>
          <w:sz w:val="22"/>
        </w:rPr>
        <w:t>Nested PCR HEV ORF1 và ORF2</w:t>
      </w:r>
      <w:r>
        <w:rPr>
          <w:rFonts w:cs="Times New Roman"/>
          <w:sz w:val="22"/>
        </w:rPr>
        <w:t xml:space="preserve"> với 528 mẫu máu tĩnh mạch ngoại vi.</w:t>
      </w:r>
    </w:p>
    <w:p w14:paraId="78F26CEB"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lastRenderedPageBreak/>
        <w:t xml:space="preserve">3.3. </w:t>
      </w:r>
      <w:r w:rsidRPr="00F32F7C">
        <w:rPr>
          <w:rFonts w:cs="Times New Roman"/>
          <w:b/>
          <w:bCs/>
          <w:sz w:val="22"/>
        </w:rPr>
        <w:t>Mối liên quan giữa tình trạng nhiễm HDV, HEV với kết cục thai kỳ của sản phụ có HBsAg (+) trong huyết tương</w:t>
      </w:r>
    </w:p>
    <w:p w14:paraId="074962B8"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3.3.1. Mối liên quan giữa tình trạng nhiễm HDV và kết cục thai kỳ</w:t>
      </w:r>
    </w:p>
    <w:p w14:paraId="255CDD53" w14:textId="77777777" w:rsidR="00B009C3" w:rsidRPr="00F32F7C" w:rsidRDefault="00B009C3" w:rsidP="00B009C3">
      <w:pPr>
        <w:spacing w:line="240" w:lineRule="auto"/>
        <w:jc w:val="center"/>
        <w:rPr>
          <w:rFonts w:cs="Times New Roman"/>
          <w:b/>
          <w:bCs/>
          <w:i/>
          <w:iCs/>
          <w:sz w:val="22"/>
        </w:rPr>
      </w:pPr>
      <w:bookmarkStart w:id="9" w:name="_Toc206166814"/>
      <w:r w:rsidRPr="00F32F7C">
        <w:rPr>
          <w:rFonts w:cs="Times New Roman"/>
          <w:b/>
          <w:bCs/>
          <w:i/>
          <w:iCs/>
          <w:sz w:val="22"/>
        </w:rPr>
        <w:t>Bảng 3.14. Mối liên quan giữa nhiễm HDV vói một số giá trị cận lâm sàng</w:t>
      </w:r>
      <w:bookmarkEnd w:id="9"/>
    </w:p>
    <w:tbl>
      <w:tblPr>
        <w:tblStyle w:val="TableGrid"/>
        <w:tblW w:w="5405" w:type="pct"/>
        <w:jc w:val="center"/>
        <w:tblLayout w:type="fixed"/>
        <w:tblLook w:val="04A0" w:firstRow="1" w:lastRow="0" w:firstColumn="1" w:lastColumn="0" w:noHBand="0" w:noVBand="1"/>
      </w:tblPr>
      <w:tblGrid>
        <w:gridCol w:w="1839"/>
        <w:gridCol w:w="2106"/>
        <w:gridCol w:w="1854"/>
        <w:gridCol w:w="810"/>
      </w:tblGrid>
      <w:tr w:rsidR="00B009C3" w:rsidRPr="00F32F7C" w14:paraId="35BE3A5C" w14:textId="77777777" w:rsidTr="008A2EEE">
        <w:trPr>
          <w:jc w:val="center"/>
        </w:trPr>
        <w:tc>
          <w:tcPr>
            <w:tcW w:w="1391" w:type="pct"/>
            <w:vAlign w:val="center"/>
          </w:tcPr>
          <w:p w14:paraId="76A380A2"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Các đặc điểm</w:t>
            </w:r>
          </w:p>
          <w:p w14:paraId="798AABA0" w14:textId="77777777" w:rsidR="00B009C3" w:rsidRPr="00F32F7C" w:rsidRDefault="00B009C3" w:rsidP="008A2EEE">
            <w:pPr>
              <w:widowControl w:val="0"/>
              <w:spacing w:line="240" w:lineRule="auto"/>
              <w:jc w:val="left"/>
              <w:rPr>
                <w:rFonts w:cs="Times New Roman"/>
                <w:b/>
                <w:bCs/>
                <w:sz w:val="22"/>
              </w:rPr>
            </w:pPr>
            <w:r w:rsidRPr="00F32F7C">
              <w:rPr>
                <w:rFonts w:cs="Times New Roman"/>
                <w:i/>
                <w:iCs/>
                <w:sz w:val="22"/>
              </w:rPr>
              <w:t>TV (Q₁-Q₃)</w:t>
            </w:r>
          </w:p>
        </w:tc>
        <w:tc>
          <w:tcPr>
            <w:tcW w:w="1593" w:type="pct"/>
            <w:vAlign w:val="center"/>
          </w:tcPr>
          <w:p w14:paraId="57E7252A" w14:textId="77777777" w:rsidR="00B009C3" w:rsidRPr="00F32F7C" w:rsidRDefault="00B009C3" w:rsidP="008A2EEE">
            <w:pPr>
              <w:widowControl w:val="0"/>
              <w:spacing w:line="240" w:lineRule="auto"/>
              <w:jc w:val="center"/>
              <w:rPr>
                <w:rFonts w:cs="Times New Roman"/>
                <w:b/>
                <w:bCs/>
                <w:iCs/>
                <w:sz w:val="22"/>
              </w:rPr>
            </w:pPr>
            <w:r w:rsidRPr="00F32F7C">
              <w:rPr>
                <w:rFonts w:cs="Times New Roman"/>
                <w:b/>
                <w:bCs/>
                <w:iCs/>
                <w:sz w:val="22"/>
              </w:rPr>
              <w:t>Dương tính</w:t>
            </w:r>
          </w:p>
          <w:p w14:paraId="5989A8D4" w14:textId="77777777" w:rsidR="00B009C3" w:rsidRPr="00F32F7C" w:rsidRDefault="00B009C3" w:rsidP="008A2EEE">
            <w:pPr>
              <w:widowControl w:val="0"/>
              <w:spacing w:line="240" w:lineRule="auto"/>
              <w:jc w:val="center"/>
              <w:rPr>
                <w:rFonts w:cs="Times New Roman"/>
                <w:b/>
                <w:bCs/>
                <w:iCs/>
                <w:sz w:val="22"/>
              </w:rPr>
            </w:pPr>
            <w:r w:rsidRPr="00F32F7C">
              <w:rPr>
                <w:rFonts w:cs="Times New Roman"/>
                <w:b/>
                <w:bCs/>
                <w:iCs/>
                <w:sz w:val="22"/>
              </w:rPr>
              <w:t>(n=8)</w:t>
            </w:r>
          </w:p>
        </w:tc>
        <w:tc>
          <w:tcPr>
            <w:tcW w:w="1403" w:type="pct"/>
            <w:vAlign w:val="center"/>
          </w:tcPr>
          <w:p w14:paraId="111EAE6D" w14:textId="77777777" w:rsidR="00B009C3" w:rsidRPr="00F32F7C" w:rsidRDefault="00B009C3" w:rsidP="008A2EEE">
            <w:pPr>
              <w:widowControl w:val="0"/>
              <w:spacing w:line="240" w:lineRule="auto"/>
              <w:jc w:val="center"/>
              <w:rPr>
                <w:rFonts w:cs="Times New Roman"/>
                <w:b/>
                <w:bCs/>
                <w:iCs/>
                <w:sz w:val="22"/>
              </w:rPr>
            </w:pPr>
            <w:r w:rsidRPr="00F32F7C">
              <w:rPr>
                <w:rFonts w:cs="Times New Roman"/>
                <w:b/>
                <w:bCs/>
                <w:iCs/>
                <w:sz w:val="22"/>
              </w:rPr>
              <w:t>Âm tính</w:t>
            </w:r>
          </w:p>
          <w:p w14:paraId="6116442B" w14:textId="77777777" w:rsidR="00B009C3" w:rsidRPr="00F32F7C" w:rsidRDefault="00B009C3" w:rsidP="008A2EEE">
            <w:pPr>
              <w:widowControl w:val="0"/>
              <w:spacing w:line="240" w:lineRule="auto"/>
              <w:jc w:val="center"/>
              <w:rPr>
                <w:rFonts w:cs="Times New Roman"/>
                <w:b/>
                <w:bCs/>
                <w:iCs/>
                <w:sz w:val="22"/>
              </w:rPr>
            </w:pPr>
            <w:r w:rsidRPr="00F32F7C">
              <w:rPr>
                <w:rFonts w:cs="Times New Roman"/>
                <w:b/>
                <w:bCs/>
                <w:iCs/>
                <w:sz w:val="22"/>
              </w:rPr>
              <w:t>(n=242)</w:t>
            </w:r>
          </w:p>
        </w:tc>
        <w:tc>
          <w:tcPr>
            <w:tcW w:w="613" w:type="pct"/>
            <w:vAlign w:val="center"/>
          </w:tcPr>
          <w:p w14:paraId="2E4204C8"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r>
      <w:tr w:rsidR="00B009C3" w:rsidRPr="00F32F7C" w14:paraId="32E425BD" w14:textId="77777777" w:rsidTr="008A2EEE">
        <w:trPr>
          <w:jc w:val="center"/>
        </w:trPr>
        <w:tc>
          <w:tcPr>
            <w:tcW w:w="1391" w:type="pct"/>
            <w:vAlign w:val="center"/>
          </w:tcPr>
          <w:p w14:paraId="5DD19CC2"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Tiểu cầu (G/l)</w:t>
            </w:r>
          </w:p>
        </w:tc>
        <w:tc>
          <w:tcPr>
            <w:tcW w:w="1593" w:type="pct"/>
            <w:vAlign w:val="center"/>
          </w:tcPr>
          <w:p w14:paraId="4D77A74D"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204 (183,75</w:t>
            </w:r>
            <w:r>
              <w:rPr>
                <w:rFonts w:cs="Times New Roman"/>
                <w:bCs/>
                <w:iCs/>
                <w:sz w:val="22"/>
              </w:rPr>
              <w:t>-</w:t>
            </w:r>
            <w:r w:rsidRPr="00F32F7C">
              <w:rPr>
                <w:rFonts w:cs="Times New Roman"/>
                <w:bCs/>
                <w:iCs/>
                <w:sz w:val="22"/>
              </w:rPr>
              <w:t xml:space="preserve"> 258,75)</w:t>
            </w:r>
          </w:p>
        </w:tc>
        <w:tc>
          <w:tcPr>
            <w:tcW w:w="1403" w:type="pct"/>
            <w:vAlign w:val="center"/>
          </w:tcPr>
          <w:p w14:paraId="025A133D"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210 (172</w:t>
            </w:r>
            <w:r>
              <w:rPr>
                <w:rFonts w:cs="Times New Roman"/>
                <w:bCs/>
                <w:iCs/>
                <w:sz w:val="22"/>
              </w:rPr>
              <w:t>-</w:t>
            </w:r>
            <w:r w:rsidRPr="00F32F7C">
              <w:rPr>
                <w:rFonts w:cs="Times New Roman"/>
                <w:bCs/>
                <w:iCs/>
                <w:sz w:val="22"/>
              </w:rPr>
              <w:t xml:space="preserve"> 248,25)</w:t>
            </w:r>
          </w:p>
        </w:tc>
        <w:tc>
          <w:tcPr>
            <w:tcW w:w="613" w:type="pct"/>
            <w:vAlign w:val="center"/>
          </w:tcPr>
          <w:p w14:paraId="54A0AB9A"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0,8ᵇ</w:t>
            </w:r>
          </w:p>
        </w:tc>
      </w:tr>
      <w:tr w:rsidR="00B009C3" w:rsidRPr="00F32F7C" w14:paraId="3BAB1F1B" w14:textId="77777777" w:rsidTr="008A2EEE">
        <w:trPr>
          <w:jc w:val="center"/>
        </w:trPr>
        <w:tc>
          <w:tcPr>
            <w:tcW w:w="1391" w:type="pct"/>
            <w:vAlign w:val="center"/>
          </w:tcPr>
          <w:p w14:paraId="758898A0"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Bạch cầu (G/l)</w:t>
            </w:r>
          </w:p>
        </w:tc>
        <w:tc>
          <w:tcPr>
            <w:tcW w:w="1593" w:type="pct"/>
            <w:vAlign w:val="center"/>
          </w:tcPr>
          <w:p w14:paraId="14543195"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8,6 (7</w:t>
            </w:r>
            <w:r>
              <w:rPr>
                <w:rFonts w:cs="Times New Roman"/>
                <w:bCs/>
                <w:iCs/>
                <w:sz w:val="22"/>
              </w:rPr>
              <w:t>-</w:t>
            </w:r>
            <w:r w:rsidRPr="00F32F7C">
              <w:rPr>
                <w:rFonts w:cs="Times New Roman"/>
                <w:bCs/>
                <w:iCs/>
                <w:sz w:val="22"/>
              </w:rPr>
              <w:t>9,4)</w:t>
            </w:r>
          </w:p>
        </w:tc>
        <w:tc>
          <w:tcPr>
            <w:tcW w:w="1403" w:type="pct"/>
            <w:vAlign w:val="center"/>
          </w:tcPr>
          <w:p w14:paraId="7CFED38D"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9,1 (8</w:t>
            </w:r>
            <w:r>
              <w:rPr>
                <w:rFonts w:cs="Times New Roman"/>
                <w:bCs/>
                <w:iCs/>
                <w:sz w:val="22"/>
              </w:rPr>
              <w:t>-</w:t>
            </w:r>
            <w:r w:rsidRPr="00F32F7C">
              <w:rPr>
                <w:rFonts w:cs="Times New Roman"/>
                <w:bCs/>
                <w:iCs/>
                <w:sz w:val="22"/>
              </w:rPr>
              <w:t>10,7)</w:t>
            </w:r>
          </w:p>
        </w:tc>
        <w:tc>
          <w:tcPr>
            <w:tcW w:w="613" w:type="pct"/>
            <w:vAlign w:val="center"/>
          </w:tcPr>
          <w:p w14:paraId="5706D1CA"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0,3ᵇ</w:t>
            </w:r>
          </w:p>
        </w:tc>
      </w:tr>
      <w:tr w:rsidR="00B009C3" w:rsidRPr="00F32F7C" w14:paraId="4417FE33" w14:textId="77777777" w:rsidTr="008A2EEE">
        <w:trPr>
          <w:jc w:val="center"/>
        </w:trPr>
        <w:tc>
          <w:tcPr>
            <w:tcW w:w="1391" w:type="pct"/>
            <w:vAlign w:val="center"/>
          </w:tcPr>
          <w:p w14:paraId="2ED517CA"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AST (U/l)</w:t>
            </w:r>
          </w:p>
        </w:tc>
        <w:tc>
          <w:tcPr>
            <w:tcW w:w="1593" w:type="pct"/>
            <w:vAlign w:val="center"/>
          </w:tcPr>
          <w:p w14:paraId="3FFE7713"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19,6 (18,05</w:t>
            </w:r>
            <w:r>
              <w:rPr>
                <w:rFonts w:cs="Times New Roman"/>
                <w:bCs/>
                <w:iCs/>
                <w:sz w:val="22"/>
              </w:rPr>
              <w:t>-</w:t>
            </w:r>
            <w:r w:rsidRPr="00F32F7C">
              <w:rPr>
                <w:rFonts w:cs="Times New Roman"/>
                <w:bCs/>
                <w:iCs/>
                <w:sz w:val="22"/>
              </w:rPr>
              <w:t>22,3)</w:t>
            </w:r>
          </w:p>
        </w:tc>
        <w:tc>
          <w:tcPr>
            <w:tcW w:w="1403" w:type="pct"/>
            <w:vAlign w:val="center"/>
          </w:tcPr>
          <w:p w14:paraId="202AF3D0"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20,8 (17,5</w:t>
            </w:r>
            <w:r>
              <w:rPr>
                <w:rFonts w:cs="Times New Roman"/>
                <w:bCs/>
                <w:iCs/>
                <w:sz w:val="22"/>
              </w:rPr>
              <w:t>-</w:t>
            </w:r>
            <w:r w:rsidRPr="00F32F7C">
              <w:rPr>
                <w:rFonts w:cs="Times New Roman"/>
                <w:bCs/>
                <w:iCs/>
                <w:sz w:val="22"/>
              </w:rPr>
              <w:t>26,1)</w:t>
            </w:r>
          </w:p>
        </w:tc>
        <w:tc>
          <w:tcPr>
            <w:tcW w:w="613" w:type="pct"/>
            <w:vAlign w:val="center"/>
          </w:tcPr>
          <w:p w14:paraId="2AD83939"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0,5ᵇ</w:t>
            </w:r>
          </w:p>
        </w:tc>
      </w:tr>
      <w:tr w:rsidR="00B009C3" w:rsidRPr="00F32F7C" w14:paraId="49C906C3" w14:textId="77777777" w:rsidTr="008A2EEE">
        <w:trPr>
          <w:jc w:val="center"/>
        </w:trPr>
        <w:tc>
          <w:tcPr>
            <w:tcW w:w="1391" w:type="pct"/>
            <w:vAlign w:val="center"/>
          </w:tcPr>
          <w:p w14:paraId="677FB0BC"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ALT (U/l)</w:t>
            </w:r>
          </w:p>
        </w:tc>
        <w:tc>
          <w:tcPr>
            <w:tcW w:w="1593" w:type="pct"/>
            <w:vAlign w:val="center"/>
          </w:tcPr>
          <w:p w14:paraId="28ABFDB5"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14,55 (12,1</w:t>
            </w:r>
            <w:r>
              <w:rPr>
                <w:rFonts w:cs="Times New Roman"/>
                <w:bCs/>
                <w:iCs/>
                <w:sz w:val="22"/>
              </w:rPr>
              <w:t>-</w:t>
            </w:r>
            <w:r w:rsidRPr="00F32F7C">
              <w:rPr>
                <w:rFonts w:cs="Times New Roman"/>
                <w:bCs/>
                <w:iCs/>
                <w:sz w:val="22"/>
              </w:rPr>
              <w:t>24,3)</w:t>
            </w:r>
          </w:p>
        </w:tc>
        <w:tc>
          <w:tcPr>
            <w:tcW w:w="1403" w:type="pct"/>
            <w:vAlign w:val="center"/>
          </w:tcPr>
          <w:p w14:paraId="6930C153"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15,4 (11,5</w:t>
            </w:r>
            <w:r>
              <w:rPr>
                <w:rFonts w:cs="Times New Roman"/>
                <w:bCs/>
                <w:iCs/>
                <w:sz w:val="22"/>
              </w:rPr>
              <w:t>-</w:t>
            </w:r>
            <w:r w:rsidRPr="00F32F7C">
              <w:rPr>
                <w:rFonts w:cs="Times New Roman"/>
                <w:bCs/>
                <w:iCs/>
                <w:sz w:val="22"/>
              </w:rPr>
              <w:t>21,2)</w:t>
            </w:r>
          </w:p>
        </w:tc>
        <w:tc>
          <w:tcPr>
            <w:tcW w:w="613" w:type="pct"/>
            <w:vAlign w:val="center"/>
          </w:tcPr>
          <w:p w14:paraId="0E756C51"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1ᵇ</w:t>
            </w:r>
          </w:p>
        </w:tc>
      </w:tr>
      <w:tr w:rsidR="00B009C3" w:rsidRPr="00F32F7C" w14:paraId="05AFC205" w14:textId="77777777" w:rsidTr="008A2EEE">
        <w:trPr>
          <w:jc w:val="center"/>
        </w:trPr>
        <w:tc>
          <w:tcPr>
            <w:tcW w:w="1391" w:type="pct"/>
            <w:vAlign w:val="center"/>
          </w:tcPr>
          <w:p w14:paraId="40154E8A"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Ure (mmol/l)</w:t>
            </w:r>
          </w:p>
        </w:tc>
        <w:tc>
          <w:tcPr>
            <w:tcW w:w="1593" w:type="pct"/>
            <w:vAlign w:val="center"/>
          </w:tcPr>
          <w:p w14:paraId="0C72ECF6"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2,4 (2,15</w:t>
            </w:r>
            <w:r>
              <w:rPr>
                <w:rFonts w:cs="Times New Roman"/>
                <w:bCs/>
                <w:iCs/>
                <w:sz w:val="22"/>
              </w:rPr>
              <w:t>-</w:t>
            </w:r>
            <w:r w:rsidRPr="00F32F7C">
              <w:rPr>
                <w:rFonts w:cs="Times New Roman"/>
                <w:bCs/>
                <w:iCs/>
                <w:sz w:val="22"/>
              </w:rPr>
              <w:t>2,9)</w:t>
            </w:r>
          </w:p>
        </w:tc>
        <w:tc>
          <w:tcPr>
            <w:tcW w:w="1403" w:type="pct"/>
            <w:vAlign w:val="center"/>
          </w:tcPr>
          <w:p w14:paraId="2FF95144"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2,9 (2,5</w:t>
            </w:r>
            <w:r>
              <w:rPr>
                <w:rFonts w:cs="Times New Roman"/>
                <w:bCs/>
                <w:iCs/>
                <w:sz w:val="22"/>
              </w:rPr>
              <w:t>-</w:t>
            </w:r>
            <w:r w:rsidRPr="00F32F7C">
              <w:rPr>
                <w:rFonts w:cs="Times New Roman"/>
                <w:bCs/>
                <w:iCs/>
                <w:sz w:val="22"/>
              </w:rPr>
              <w:t>3,5)</w:t>
            </w:r>
          </w:p>
        </w:tc>
        <w:tc>
          <w:tcPr>
            <w:tcW w:w="613" w:type="pct"/>
            <w:vAlign w:val="center"/>
          </w:tcPr>
          <w:p w14:paraId="0AAF6484"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0,08ᵇ</w:t>
            </w:r>
          </w:p>
        </w:tc>
      </w:tr>
      <w:tr w:rsidR="00B009C3" w:rsidRPr="00F32F7C" w14:paraId="08B6FD97" w14:textId="77777777" w:rsidTr="008A2EEE">
        <w:trPr>
          <w:jc w:val="center"/>
        </w:trPr>
        <w:tc>
          <w:tcPr>
            <w:tcW w:w="1391" w:type="pct"/>
            <w:vAlign w:val="center"/>
          </w:tcPr>
          <w:p w14:paraId="42B2F7C8"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Creatinin</w:t>
            </w:r>
            <w:r>
              <w:rPr>
                <w:rFonts w:cs="Times New Roman"/>
                <w:bCs/>
                <w:sz w:val="22"/>
              </w:rPr>
              <w:t xml:space="preserve"> </w:t>
            </w:r>
            <w:r w:rsidRPr="00F32F7C">
              <w:rPr>
                <w:rFonts w:cs="Times New Roman"/>
                <w:bCs/>
                <w:sz w:val="22"/>
              </w:rPr>
              <w:t>(</w:t>
            </w:r>
            <w:r w:rsidRPr="00F32F7C">
              <w:rPr>
                <w:rFonts w:cs="Times New Roman"/>
                <w:sz w:val="22"/>
              </w:rPr>
              <w:t>µmol/l</w:t>
            </w:r>
            <w:r w:rsidRPr="00F32F7C">
              <w:rPr>
                <w:rFonts w:cs="Times New Roman"/>
                <w:bCs/>
                <w:sz w:val="22"/>
              </w:rPr>
              <w:t>)</w:t>
            </w:r>
          </w:p>
        </w:tc>
        <w:tc>
          <w:tcPr>
            <w:tcW w:w="1593" w:type="pct"/>
            <w:vAlign w:val="center"/>
          </w:tcPr>
          <w:p w14:paraId="66D895CF" w14:textId="77777777" w:rsidR="00B009C3" w:rsidRPr="00F32F7C" w:rsidRDefault="00B009C3" w:rsidP="008A2EEE">
            <w:pPr>
              <w:widowControl w:val="0"/>
              <w:spacing w:line="240" w:lineRule="auto"/>
              <w:jc w:val="center"/>
              <w:rPr>
                <w:rFonts w:cs="Times New Roman"/>
                <w:bCs/>
                <w:i/>
                <w:iCs/>
                <w:sz w:val="22"/>
              </w:rPr>
            </w:pPr>
            <w:r w:rsidRPr="00F32F7C">
              <w:rPr>
                <w:rFonts w:cs="Times New Roman"/>
                <w:bCs/>
                <w:iCs/>
                <w:sz w:val="22"/>
              </w:rPr>
              <w:t>49 (45</w:t>
            </w:r>
            <w:r>
              <w:rPr>
                <w:rFonts w:cs="Times New Roman"/>
                <w:bCs/>
                <w:iCs/>
                <w:sz w:val="22"/>
              </w:rPr>
              <w:t>-</w:t>
            </w:r>
            <w:r w:rsidRPr="00F32F7C">
              <w:rPr>
                <w:rFonts w:cs="Times New Roman"/>
                <w:bCs/>
                <w:iCs/>
                <w:sz w:val="22"/>
              </w:rPr>
              <w:t>56,75)</w:t>
            </w:r>
          </w:p>
        </w:tc>
        <w:tc>
          <w:tcPr>
            <w:tcW w:w="1403" w:type="pct"/>
            <w:vAlign w:val="center"/>
          </w:tcPr>
          <w:p w14:paraId="1DF82475"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57 (51,2</w:t>
            </w:r>
            <w:r>
              <w:rPr>
                <w:rFonts w:cs="Times New Roman"/>
                <w:bCs/>
                <w:iCs/>
                <w:sz w:val="22"/>
              </w:rPr>
              <w:t>-</w:t>
            </w:r>
            <w:r w:rsidRPr="00F32F7C">
              <w:rPr>
                <w:rFonts w:cs="Times New Roman"/>
                <w:bCs/>
                <w:iCs/>
                <w:sz w:val="22"/>
              </w:rPr>
              <w:t>63,3)</w:t>
            </w:r>
          </w:p>
        </w:tc>
        <w:tc>
          <w:tcPr>
            <w:tcW w:w="613" w:type="pct"/>
            <w:vAlign w:val="center"/>
          </w:tcPr>
          <w:p w14:paraId="539B5274" w14:textId="77777777" w:rsidR="00B009C3" w:rsidRPr="00F32F7C" w:rsidRDefault="00B009C3" w:rsidP="008A2EEE">
            <w:pPr>
              <w:widowControl w:val="0"/>
              <w:spacing w:line="240" w:lineRule="auto"/>
              <w:jc w:val="center"/>
              <w:rPr>
                <w:rFonts w:cs="Times New Roman"/>
                <w:b/>
                <w:sz w:val="22"/>
              </w:rPr>
            </w:pPr>
            <w:r w:rsidRPr="00F32F7C">
              <w:rPr>
                <w:rFonts w:cs="Times New Roman"/>
                <w:b/>
                <w:sz w:val="22"/>
              </w:rPr>
              <w:t>0,01ᵇ</w:t>
            </w:r>
          </w:p>
        </w:tc>
      </w:tr>
      <w:tr w:rsidR="00B009C3" w:rsidRPr="00F32F7C" w14:paraId="6456D69D" w14:textId="77777777" w:rsidTr="008A2EEE">
        <w:trPr>
          <w:jc w:val="center"/>
        </w:trPr>
        <w:tc>
          <w:tcPr>
            <w:tcW w:w="1391" w:type="pct"/>
            <w:vAlign w:val="center"/>
          </w:tcPr>
          <w:p w14:paraId="6F2B4E56"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PT (giây)</w:t>
            </w:r>
          </w:p>
        </w:tc>
        <w:tc>
          <w:tcPr>
            <w:tcW w:w="1593" w:type="pct"/>
            <w:vAlign w:val="center"/>
          </w:tcPr>
          <w:p w14:paraId="6B693A31" w14:textId="77777777" w:rsidR="00B009C3" w:rsidRPr="00F32F7C" w:rsidRDefault="00B009C3" w:rsidP="008A2EEE">
            <w:pPr>
              <w:widowControl w:val="0"/>
              <w:spacing w:line="240" w:lineRule="auto"/>
              <w:jc w:val="center"/>
              <w:rPr>
                <w:rFonts w:cs="Times New Roman"/>
                <w:bCs/>
                <w:i/>
                <w:iCs/>
                <w:sz w:val="22"/>
              </w:rPr>
            </w:pPr>
            <w:r w:rsidRPr="00F32F7C">
              <w:rPr>
                <w:rFonts w:cs="Times New Roman"/>
                <w:bCs/>
                <w:iCs/>
                <w:sz w:val="22"/>
              </w:rPr>
              <w:t>12,45 (11,4</w:t>
            </w:r>
            <w:r>
              <w:rPr>
                <w:rFonts w:cs="Times New Roman"/>
                <w:bCs/>
                <w:iCs/>
                <w:sz w:val="22"/>
              </w:rPr>
              <w:t>-</w:t>
            </w:r>
            <w:r w:rsidRPr="00F32F7C">
              <w:rPr>
                <w:rFonts w:cs="Times New Roman"/>
                <w:bCs/>
                <w:iCs/>
                <w:sz w:val="22"/>
              </w:rPr>
              <w:t>13,2)</w:t>
            </w:r>
          </w:p>
        </w:tc>
        <w:tc>
          <w:tcPr>
            <w:tcW w:w="1403" w:type="pct"/>
            <w:vAlign w:val="center"/>
          </w:tcPr>
          <w:p w14:paraId="3EEA5ADE"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10,95 (10,5</w:t>
            </w:r>
            <w:r>
              <w:rPr>
                <w:rFonts w:cs="Times New Roman"/>
                <w:bCs/>
                <w:iCs/>
                <w:sz w:val="22"/>
              </w:rPr>
              <w:t>-</w:t>
            </w:r>
            <w:r w:rsidRPr="00F32F7C">
              <w:rPr>
                <w:rFonts w:cs="Times New Roman"/>
                <w:bCs/>
                <w:iCs/>
                <w:sz w:val="22"/>
              </w:rPr>
              <w:t>11,8)</w:t>
            </w:r>
          </w:p>
        </w:tc>
        <w:tc>
          <w:tcPr>
            <w:tcW w:w="613" w:type="pct"/>
            <w:vAlign w:val="center"/>
          </w:tcPr>
          <w:p w14:paraId="3FACD43C" w14:textId="77777777" w:rsidR="00B009C3" w:rsidRPr="00F32F7C" w:rsidRDefault="00B009C3" w:rsidP="008A2EEE">
            <w:pPr>
              <w:widowControl w:val="0"/>
              <w:spacing w:line="240" w:lineRule="auto"/>
              <w:jc w:val="center"/>
              <w:rPr>
                <w:rFonts w:cs="Times New Roman"/>
                <w:b/>
                <w:sz w:val="22"/>
              </w:rPr>
            </w:pPr>
            <w:r w:rsidRPr="00F32F7C">
              <w:rPr>
                <w:rFonts w:cs="Times New Roman"/>
                <w:b/>
                <w:sz w:val="22"/>
              </w:rPr>
              <w:t>0,006ᵇ</w:t>
            </w:r>
          </w:p>
        </w:tc>
      </w:tr>
      <w:tr w:rsidR="00B009C3" w:rsidRPr="00F32F7C" w14:paraId="20A72FE8" w14:textId="77777777" w:rsidTr="008A2EEE">
        <w:trPr>
          <w:jc w:val="center"/>
        </w:trPr>
        <w:tc>
          <w:tcPr>
            <w:tcW w:w="1391" w:type="pct"/>
            <w:vAlign w:val="center"/>
          </w:tcPr>
          <w:p w14:paraId="7274368C"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INR (giây)</w:t>
            </w:r>
          </w:p>
        </w:tc>
        <w:tc>
          <w:tcPr>
            <w:tcW w:w="1593" w:type="pct"/>
            <w:vAlign w:val="center"/>
          </w:tcPr>
          <w:p w14:paraId="6F5DA02D"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 ± 0</w:t>
            </w:r>
          </w:p>
        </w:tc>
        <w:tc>
          <w:tcPr>
            <w:tcW w:w="1403" w:type="pct"/>
            <w:vAlign w:val="center"/>
          </w:tcPr>
          <w:p w14:paraId="75D6E058"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1± 0,1</w:t>
            </w:r>
          </w:p>
        </w:tc>
        <w:tc>
          <w:tcPr>
            <w:tcW w:w="613" w:type="pct"/>
            <w:vAlign w:val="center"/>
          </w:tcPr>
          <w:p w14:paraId="4F6995DD"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0,45ª</w:t>
            </w:r>
          </w:p>
        </w:tc>
      </w:tr>
      <w:tr w:rsidR="00B009C3" w:rsidRPr="00F32F7C" w14:paraId="7BB12B2F" w14:textId="77777777" w:rsidTr="008A2EEE">
        <w:trPr>
          <w:jc w:val="center"/>
        </w:trPr>
        <w:tc>
          <w:tcPr>
            <w:tcW w:w="1391" w:type="pct"/>
            <w:vAlign w:val="center"/>
          </w:tcPr>
          <w:p w14:paraId="48E58AFB" w14:textId="77777777" w:rsidR="00B009C3" w:rsidRPr="00F32F7C" w:rsidRDefault="00B009C3" w:rsidP="008A2EEE">
            <w:pPr>
              <w:widowControl w:val="0"/>
              <w:spacing w:line="240" w:lineRule="auto"/>
              <w:jc w:val="left"/>
              <w:rPr>
                <w:rFonts w:cs="Times New Roman"/>
                <w:b/>
                <w:bCs/>
                <w:sz w:val="22"/>
              </w:rPr>
            </w:pPr>
            <w:r w:rsidRPr="00F32F7C">
              <w:rPr>
                <w:rFonts w:cs="Times New Roman"/>
                <w:bCs/>
                <w:sz w:val="22"/>
              </w:rPr>
              <w:t>APTT (giây)</w:t>
            </w:r>
          </w:p>
        </w:tc>
        <w:tc>
          <w:tcPr>
            <w:tcW w:w="1593" w:type="pct"/>
            <w:vAlign w:val="center"/>
          </w:tcPr>
          <w:p w14:paraId="2911A5C3"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29,25 (26,7</w:t>
            </w:r>
            <w:r>
              <w:rPr>
                <w:rFonts w:cs="Times New Roman"/>
                <w:bCs/>
                <w:iCs/>
                <w:sz w:val="22"/>
              </w:rPr>
              <w:t>-</w:t>
            </w:r>
            <w:r w:rsidRPr="00F32F7C">
              <w:rPr>
                <w:rFonts w:cs="Times New Roman"/>
                <w:bCs/>
                <w:iCs/>
                <w:sz w:val="22"/>
              </w:rPr>
              <w:t>29,45)</w:t>
            </w:r>
          </w:p>
        </w:tc>
        <w:tc>
          <w:tcPr>
            <w:tcW w:w="1403" w:type="pct"/>
            <w:vAlign w:val="center"/>
          </w:tcPr>
          <w:p w14:paraId="2510F6DE" w14:textId="77777777" w:rsidR="00B009C3" w:rsidRPr="00F32F7C" w:rsidRDefault="00B009C3" w:rsidP="008A2EEE">
            <w:pPr>
              <w:widowControl w:val="0"/>
              <w:spacing w:line="240" w:lineRule="auto"/>
              <w:jc w:val="center"/>
              <w:rPr>
                <w:rFonts w:cs="Times New Roman"/>
                <w:b/>
                <w:bCs/>
                <w:i/>
                <w:iCs/>
                <w:sz w:val="22"/>
              </w:rPr>
            </w:pPr>
            <w:r w:rsidRPr="00F32F7C">
              <w:rPr>
                <w:rFonts w:cs="Times New Roman"/>
                <w:bCs/>
                <w:iCs/>
                <w:sz w:val="22"/>
              </w:rPr>
              <w:t>26,4 (24,6</w:t>
            </w:r>
            <w:r>
              <w:rPr>
                <w:rFonts w:cs="Times New Roman"/>
                <w:bCs/>
                <w:iCs/>
                <w:sz w:val="22"/>
              </w:rPr>
              <w:t>-</w:t>
            </w:r>
            <w:r w:rsidRPr="00F32F7C">
              <w:rPr>
                <w:rFonts w:cs="Times New Roman"/>
                <w:bCs/>
                <w:iCs/>
                <w:sz w:val="22"/>
              </w:rPr>
              <w:t>28,45)</w:t>
            </w:r>
          </w:p>
        </w:tc>
        <w:tc>
          <w:tcPr>
            <w:tcW w:w="613" w:type="pct"/>
            <w:vAlign w:val="center"/>
          </w:tcPr>
          <w:p w14:paraId="16DB7200" w14:textId="77777777" w:rsidR="00B009C3" w:rsidRPr="00F32F7C" w:rsidRDefault="00B009C3" w:rsidP="008A2EEE">
            <w:pPr>
              <w:widowControl w:val="0"/>
              <w:spacing w:line="240" w:lineRule="auto"/>
              <w:jc w:val="center"/>
              <w:rPr>
                <w:rFonts w:cs="Times New Roman"/>
                <w:bCs/>
                <w:sz w:val="22"/>
              </w:rPr>
            </w:pPr>
            <w:r w:rsidRPr="00F32F7C">
              <w:rPr>
                <w:rFonts w:cs="Times New Roman"/>
                <w:bCs/>
                <w:sz w:val="22"/>
              </w:rPr>
              <w:t>0,1ᵇ</w:t>
            </w:r>
          </w:p>
        </w:tc>
      </w:tr>
    </w:tbl>
    <w:p w14:paraId="56D2AB53" w14:textId="77777777" w:rsidR="00B009C3" w:rsidRPr="00F32F7C" w:rsidRDefault="00B009C3" w:rsidP="00B009C3">
      <w:pPr>
        <w:widowControl w:val="0"/>
        <w:spacing w:line="240" w:lineRule="auto"/>
        <w:ind w:firstLine="720"/>
        <w:rPr>
          <w:rFonts w:cs="Times New Roman"/>
          <w:sz w:val="22"/>
        </w:rPr>
      </w:pPr>
      <w:proofErr w:type="gramStart"/>
      <w:r w:rsidRPr="00F32F7C">
        <w:rPr>
          <w:rFonts w:cs="Times New Roman"/>
          <w:i/>
          <w:iCs/>
          <w:sz w:val="22"/>
          <w:vertAlign w:val="superscript"/>
        </w:rPr>
        <w:t>b</w:t>
      </w:r>
      <w:r w:rsidRPr="00F32F7C">
        <w:rPr>
          <w:rFonts w:cs="Times New Roman"/>
          <w:i/>
          <w:iCs/>
          <w:sz w:val="22"/>
        </w:rPr>
        <w:t>:Mann</w:t>
      </w:r>
      <w:proofErr w:type="gramEnd"/>
      <w:r w:rsidRPr="00F32F7C">
        <w:rPr>
          <w:rFonts w:cs="Times New Roman"/>
          <w:i/>
          <w:iCs/>
          <w:sz w:val="22"/>
        </w:rPr>
        <w:t xml:space="preserve">-Whitney; </w:t>
      </w:r>
      <w:r w:rsidRPr="00F32F7C">
        <w:rPr>
          <w:rFonts w:cs="Times New Roman"/>
          <w:i/>
          <w:iCs/>
          <w:sz w:val="22"/>
          <w:vertAlign w:val="superscript"/>
        </w:rPr>
        <w:t>a</w:t>
      </w:r>
      <w:r w:rsidRPr="00F32F7C">
        <w:rPr>
          <w:rFonts w:cs="Times New Roman"/>
          <w:i/>
          <w:iCs/>
          <w:sz w:val="22"/>
        </w:rPr>
        <w:t>: T-Test</w:t>
      </w:r>
    </w:p>
    <w:p w14:paraId="6B0375BA"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 xml:space="preserve">Nồng độ Creatinin huyết thanh ở nhóm dương tính thấp hơn đáng kể so với nhóm âm tính (49 umol/l so với 57 umol/l, </w:t>
      </w:r>
      <w:r w:rsidRPr="00F32F7C">
        <w:rPr>
          <w:rFonts w:cs="Times New Roman"/>
          <w:i/>
          <w:iCs/>
          <w:sz w:val="22"/>
        </w:rPr>
        <w:t>p=0,01</w:t>
      </w:r>
      <w:r w:rsidRPr="00F32F7C">
        <w:rPr>
          <w:rFonts w:cs="Times New Roman"/>
          <w:sz w:val="22"/>
        </w:rPr>
        <w:t xml:space="preserve">). Thời gian đông máu Prothrombin time kéo dài hơn ở nhóm </w:t>
      </w:r>
      <w:r>
        <w:rPr>
          <w:rFonts w:cs="Times New Roman"/>
          <w:sz w:val="22"/>
        </w:rPr>
        <w:t xml:space="preserve">dương tính </w:t>
      </w:r>
      <w:r w:rsidRPr="00F32F7C">
        <w:rPr>
          <w:rFonts w:cs="Times New Roman"/>
          <w:sz w:val="22"/>
        </w:rPr>
        <w:t>so với nhóm còn lại (</w:t>
      </w:r>
      <w:r w:rsidRPr="00F32F7C">
        <w:rPr>
          <w:rFonts w:cs="Times New Roman"/>
          <w:i/>
          <w:iCs/>
          <w:sz w:val="22"/>
        </w:rPr>
        <w:t>p=0,006</w:t>
      </w:r>
      <w:r w:rsidRPr="00F32F7C">
        <w:rPr>
          <w:rFonts w:cs="Times New Roman"/>
          <w:sz w:val="22"/>
        </w:rPr>
        <w:t xml:space="preserve">). </w:t>
      </w:r>
    </w:p>
    <w:p w14:paraId="7EC853F5" w14:textId="77777777" w:rsidR="00B009C3" w:rsidRPr="00F32F7C" w:rsidRDefault="00B009C3" w:rsidP="00B009C3">
      <w:pPr>
        <w:spacing w:line="240" w:lineRule="auto"/>
        <w:contextualSpacing w:val="0"/>
        <w:rPr>
          <w:rFonts w:cs="Times New Roman"/>
          <w:b/>
          <w:bCs/>
          <w:sz w:val="22"/>
          <w:lang w:val="sv-SE"/>
        </w:rPr>
      </w:pPr>
      <w:r w:rsidRPr="00F32F7C">
        <w:rPr>
          <w:rFonts w:cs="Times New Roman"/>
          <w:b/>
          <w:bCs/>
          <w:sz w:val="22"/>
          <w:lang w:val="sv-SE"/>
        </w:rPr>
        <w:t>3.3.2. Mối liên quan giữa tình trạng nhiễm HEV với kết cục thai kỳ của sản phụ có HBsAg (+) trong huyết tương</w:t>
      </w:r>
    </w:p>
    <w:p w14:paraId="6649D3B7" w14:textId="77777777" w:rsidR="00B009C3" w:rsidRPr="00F32F7C" w:rsidRDefault="00B009C3" w:rsidP="00B009C3">
      <w:pPr>
        <w:spacing w:line="240" w:lineRule="auto"/>
        <w:jc w:val="center"/>
        <w:rPr>
          <w:rFonts w:cs="Times New Roman"/>
          <w:b/>
          <w:bCs/>
          <w:i/>
          <w:iCs/>
          <w:sz w:val="22"/>
        </w:rPr>
      </w:pPr>
      <w:bookmarkStart w:id="10" w:name="_Toc206166819"/>
      <w:r w:rsidRPr="00F32F7C">
        <w:rPr>
          <w:rFonts w:cs="Times New Roman"/>
          <w:b/>
          <w:bCs/>
          <w:i/>
          <w:iCs/>
          <w:sz w:val="22"/>
        </w:rPr>
        <w:t>Bảng 3.15. Mối liên quan giữa tình trạng Anti-HEV IgG</w:t>
      </w:r>
    </w:p>
    <w:p w14:paraId="394BFB1B"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với tuổi mẹ và tiền sử sản khoa</w:t>
      </w:r>
      <w:bookmarkEnd w:id="10"/>
    </w:p>
    <w:tbl>
      <w:tblPr>
        <w:tblStyle w:val="TableGrid"/>
        <w:tblW w:w="5738" w:type="pct"/>
        <w:jc w:val="center"/>
        <w:tblLook w:val="04A0" w:firstRow="1" w:lastRow="0" w:firstColumn="1" w:lastColumn="0" w:noHBand="0" w:noVBand="1"/>
      </w:tblPr>
      <w:tblGrid>
        <w:gridCol w:w="1414"/>
        <w:gridCol w:w="698"/>
        <w:gridCol w:w="1315"/>
        <w:gridCol w:w="1348"/>
        <w:gridCol w:w="1457"/>
        <w:gridCol w:w="784"/>
      </w:tblGrid>
      <w:tr w:rsidR="00B009C3" w:rsidRPr="00F32F7C" w14:paraId="751ADD30" w14:textId="77777777" w:rsidTr="008A2EEE">
        <w:trPr>
          <w:trHeight w:val="302"/>
          <w:jc w:val="center"/>
        </w:trPr>
        <w:tc>
          <w:tcPr>
            <w:tcW w:w="1504" w:type="pct"/>
            <w:gridSpan w:val="2"/>
            <w:vAlign w:val="center"/>
          </w:tcPr>
          <w:p w14:paraId="32ED1CAB"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Các đặc điểm</w:t>
            </w:r>
          </w:p>
        </w:tc>
        <w:tc>
          <w:tcPr>
            <w:tcW w:w="937" w:type="pct"/>
            <w:vAlign w:val="center"/>
          </w:tcPr>
          <w:p w14:paraId="4D718823"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Dương tính</w:t>
            </w:r>
          </w:p>
          <w:p w14:paraId="17809383"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(n=66)</w:t>
            </w:r>
          </w:p>
        </w:tc>
        <w:tc>
          <w:tcPr>
            <w:tcW w:w="961" w:type="pct"/>
            <w:vAlign w:val="center"/>
          </w:tcPr>
          <w:p w14:paraId="3AA7D88A"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Âm tính</w:t>
            </w:r>
          </w:p>
          <w:p w14:paraId="542AF8B4"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(n=184)</w:t>
            </w:r>
          </w:p>
        </w:tc>
        <w:tc>
          <w:tcPr>
            <w:tcW w:w="1038" w:type="pct"/>
            <w:vAlign w:val="center"/>
          </w:tcPr>
          <w:p w14:paraId="0F93F1AD" w14:textId="77777777" w:rsidR="00B009C3"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OR</w:t>
            </w:r>
          </w:p>
          <w:p w14:paraId="39AB3CFC"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(95% CI)</w:t>
            </w:r>
          </w:p>
        </w:tc>
        <w:tc>
          <w:tcPr>
            <w:tcW w:w="559" w:type="pct"/>
            <w:vAlign w:val="center"/>
          </w:tcPr>
          <w:p w14:paraId="794F5FCB" w14:textId="77777777" w:rsidR="00B009C3" w:rsidRPr="00F32F7C" w:rsidRDefault="00B009C3" w:rsidP="008A2EEE">
            <w:pPr>
              <w:pStyle w:val="ListParagraph"/>
              <w:widowControl w:val="0"/>
              <w:spacing w:line="240" w:lineRule="auto"/>
              <w:contextualSpacing w:val="0"/>
              <w:jc w:val="center"/>
              <w:rPr>
                <w:rFonts w:cs="Times New Roman"/>
                <w:i/>
                <w:iCs/>
                <w:sz w:val="22"/>
                <w:lang w:val="en-GB"/>
              </w:rPr>
            </w:pPr>
            <w:r w:rsidRPr="00F32F7C">
              <w:rPr>
                <w:rFonts w:cs="Times New Roman"/>
                <w:i/>
                <w:iCs/>
                <w:sz w:val="22"/>
                <w:lang w:val="en-GB"/>
              </w:rPr>
              <w:t>p</w:t>
            </w:r>
          </w:p>
        </w:tc>
      </w:tr>
      <w:tr w:rsidR="00B009C3" w:rsidRPr="00F32F7C" w14:paraId="6A6F87C8" w14:textId="77777777" w:rsidTr="008A2EEE">
        <w:trPr>
          <w:trHeight w:val="61"/>
          <w:jc w:val="center"/>
        </w:trPr>
        <w:tc>
          <w:tcPr>
            <w:tcW w:w="1504" w:type="pct"/>
            <w:gridSpan w:val="2"/>
            <w:vAlign w:val="center"/>
          </w:tcPr>
          <w:p w14:paraId="22A470C0"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Tuổi mẹ (năm)</w:t>
            </w:r>
          </w:p>
          <w:p w14:paraId="19864866"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i/>
                <w:iCs/>
                <w:sz w:val="22"/>
              </w:rPr>
              <w:t>GTTB ± ĐLC</w:t>
            </w:r>
          </w:p>
        </w:tc>
        <w:tc>
          <w:tcPr>
            <w:tcW w:w="937" w:type="pct"/>
            <w:vAlign w:val="center"/>
          </w:tcPr>
          <w:p w14:paraId="4F9431F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31,7 ± 5,2</w:t>
            </w:r>
          </w:p>
        </w:tc>
        <w:tc>
          <w:tcPr>
            <w:tcW w:w="961" w:type="pct"/>
            <w:vAlign w:val="center"/>
          </w:tcPr>
          <w:p w14:paraId="034CCFEF"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29,2 ± 5</w:t>
            </w:r>
          </w:p>
        </w:tc>
        <w:tc>
          <w:tcPr>
            <w:tcW w:w="1038" w:type="pct"/>
            <w:vAlign w:val="center"/>
          </w:tcPr>
          <w:p w14:paraId="34D1AE16"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p>
        </w:tc>
        <w:tc>
          <w:tcPr>
            <w:tcW w:w="559" w:type="pct"/>
            <w:vAlign w:val="center"/>
          </w:tcPr>
          <w:p w14:paraId="6B10468D"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0,001ª</w:t>
            </w:r>
          </w:p>
        </w:tc>
      </w:tr>
      <w:tr w:rsidR="00B009C3" w:rsidRPr="00F32F7C" w14:paraId="476E36D8" w14:textId="77777777" w:rsidTr="008A2EEE">
        <w:trPr>
          <w:trHeight w:val="71"/>
          <w:jc w:val="center"/>
        </w:trPr>
        <w:tc>
          <w:tcPr>
            <w:tcW w:w="1007" w:type="pct"/>
            <w:vMerge w:val="restart"/>
            <w:vAlign w:val="center"/>
          </w:tcPr>
          <w:p w14:paraId="53B8E789"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Phân nhóm; </w:t>
            </w:r>
            <w:r>
              <w:rPr>
                <w:rFonts w:cs="Times New Roman"/>
                <w:sz w:val="22"/>
                <w:lang w:val="en-GB"/>
              </w:rPr>
              <w:t>(</w:t>
            </w:r>
            <w:proofErr w:type="gramStart"/>
            <w:r w:rsidRPr="00F32F7C">
              <w:rPr>
                <w:rFonts w:cs="Times New Roman"/>
                <w:sz w:val="22"/>
                <w:lang w:val="en-GB"/>
              </w:rPr>
              <w:t>n,%</w:t>
            </w:r>
            <w:proofErr w:type="gramEnd"/>
            <w:r w:rsidRPr="00F32F7C">
              <w:rPr>
                <w:rFonts w:cs="Times New Roman"/>
                <w:sz w:val="22"/>
                <w:lang w:val="en-GB"/>
              </w:rPr>
              <w:t>)</w:t>
            </w:r>
          </w:p>
        </w:tc>
        <w:tc>
          <w:tcPr>
            <w:tcW w:w="497" w:type="pct"/>
            <w:vAlign w:val="center"/>
          </w:tcPr>
          <w:p w14:paraId="7797517A"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 35</w:t>
            </w:r>
          </w:p>
        </w:tc>
        <w:tc>
          <w:tcPr>
            <w:tcW w:w="937" w:type="pct"/>
            <w:vAlign w:val="center"/>
          </w:tcPr>
          <w:p w14:paraId="031DA5F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49 (74,2)</w:t>
            </w:r>
          </w:p>
        </w:tc>
        <w:tc>
          <w:tcPr>
            <w:tcW w:w="961" w:type="pct"/>
            <w:vAlign w:val="center"/>
          </w:tcPr>
          <w:p w14:paraId="2373C25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161 (87,5)</w:t>
            </w:r>
          </w:p>
        </w:tc>
        <w:tc>
          <w:tcPr>
            <w:tcW w:w="1038" w:type="pct"/>
            <w:vAlign w:val="center"/>
          </w:tcPr>
          <w:p w14:paraId="2AF2D7B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c>
          <w:tcPr>
            <w:tcW w:w="559" w:type="pct"/>
            <w:vMerge w:val="restart"/>
            <w:vAlign w:val="center"/>
          </w:tcPr>
          <w:p w14:paraId="4149CDF0"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0,01*</w:t>
            </w:r>
          </w:p>
        </w:tc>
      </w:tr>
      <w:tr w:rsidR="00B009C3" w:rsidRPr="00F32F7C" w14:paraId="3FEDE68E" w14:textId="77777777" w:rsidTr="008A2EEE">
        <w:trPr>
          <w:trHeight w:val="61"/>
          <w:jc w:val="center"/>
        </w:trPr>
        <w:tc>
          <w:tcPr>
            <w:tcW w:w="1007" w:type="pct"/>
            <w:vMerge/>
            <w:vAlign w:val="center"/>
          </w:tcPr>
          <w:p w14:paraId="6A3AE152" w14:textId="77777777" w:rsidR="00B009C3" w:rsidRPr="00F32F7C" w:rsidRDefault="00B009C3" w:rsidP="008A2EEE">
            <w:pPr>
              <w:widowControl w:val="0"/>
              <w:spacing w:line="240" w:lineRule="auto"/>
              <w:contextualSpacing w:val="0"/>
              <w:jc w:val="left"/>
              <w:rPr>
                <w:rFonts w:cs="Times New Roman"/>
                <w:sz w:val="22"/>
                <w:lang w:val="en-GB"/>
              </w:rPr>
            </w:pPr>
          </w:p>
        </w:tc>
        <w:tc>
          <w:tcPr>
            <w:tcW w:w="497" w:type="pct"/>
            <w:vAlign w:val="center"/>
          </w:tcPr>
          <w:p w14:paraId="6FE2F35C" w14:textId="77777777" w:rsidR="00B009C3" w:rsidRPr="00F32F7C" w:rsidRDefault="00B009C3" w:rsidP="008A2EEE">
            <w:pPr>
              <w:widowControl w:val="0"/>
              <w:spacing w:line="240" w:lineRule="auto"/>
              <w:contextualSpacing w:val="0"/>
              <w:jc w:val="left"/>
              <w:rPr>
                <w:rFonts w:cs="Times New Roman"/>
                <w:sz w:val="22"/>
                <w:lang w:val="en-GB"/>
              </w:rPr>
            </w:pPr>
            <w:r w:rsidRPr="00F32F7C">
              <w:rPr>
                <w:rFonts w:cs="Times New Roman"/>
                <w:sz w:val="22"/>
                <w:lang w:val="en-GB"/>
              </w:rPr>
              <w:t xml:space="preserve">&gt;35 </w:t>
            </w:r>
          </w:p>
        </w:tc>
        <w:tc>
          <w:tcPr>
            <w:tcW w:w="937" w:type="pct"/>
            <w:vAlign w:val="center"/>
          </w:tcPr>
          <w:p w14:paraId="709EF1D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17 (25,8)</w:t>
            </w:r>
          </w:p>
        </w:tc>
        <w:tc>
          <w:tcPr>
            <w:tcW w:w="961" w:type="pct"/>
            <w:vAlign w:val="center"/>
          </w:tcPr>
          <w:p w14:paraId="1CB030F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 (12,5)</w:t>
            </w:r>
          </w:p>
        </w:tc>
        <w:tc>
          <w:tcPr>
            <w:tcW w:w="1038" w:type="pct"/>
            <w:vAlign w:val="center"/>
          </w:tcPr>
          <w:p w14:paraId="2E52B98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2,4</w:t>
            </w:r>
            <w:r>
              <w:rPr>
                <w:rFonts w:cs="Times New Roman"/>
                <w:sz w:val="22"/>
                <w:lang w:val="en-GB"/>
              </w:rPr>
              <w:t xml:space="preserve"> </w:t>
            </w:r>
            <w:r w:rsidRPr="00F32F7C">
              <w:rPr>
                <w:rFonts w:cs="Times New Roman"/>
                <w:sz w:val="22"/>
                <w:lang w:val="en-GB"/>
              </w:rPr>
              <w:t xml:space="preserve">(1,2 </w:t>
            </w:r>
            <w:r>
              <w:rPr>
                <w:rFonts w:cs="Times New Roman"/>
                <w:sz w:val="22"/>
                <w:lang w:val="en-GB"/>
              </w:rPr>
              <w:t>-</w:t>
            </w:r>
            <w:r w:rsidRPr="00F32F7C">
              <w:rPr>
                <w:rFonts w:cs="Times New Roman"/>
                <w:sz w:val="22"/>
                <w:lang w:val="en-GB"/>
              </w:rPr>
              <w:t xml:space="preserve"> 4,9)</w:t>
            </w:r>
          </w:p>
        </w:tc>
        <w:tc>
          <w:tcPr>
            <w:tcW w:w="559" w:type="pct"/>
            <w:vMerge/>
            <w:vAlign w:val="center"/>
          </w:tcPr>
          <w:p w14:paraId="36A3AB42"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p>
        </w:tc>
      </w:tr>
      <w:tr w:rsidR="00B009C3" w:rsidRPr="00F32F7C" w14:paraId="101D3AC0" w14:textId="77777777" w:rsidTr="008A2EEE">
        <w:trPr>
          <w:trHeight w:val="76"/>
          <w:jc w:val="center"/>
        </w:trPr>
        <w:tc>
          <w:tcPr>
            <w:tcW w:w="1504" w:type="pct"/>
            <w:gridSpan w:val="2"/>
            <w:vAlign w:val="center"/>
          </w:tcPr>
          <w:p w14:paraId="24B2BECA"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Số lần mang thai</w:t>
            </w:r>
          </w:p>
          <w:p w14:paraId="784DFFC1"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i/>
                <w:iCs/>
                <w:sz w:val="22"/>
              </w:rPr>
              <w:t>GTTB (95% CI)</w:t>
            </w:r>
          </w:p>
        </w:tc>
        <w:tc>
          <w:tcPr>
            <w:tcW w:w="937" w:type="pct"/>
            <w:vAlign w:val="center"/>
          </w:tcPr>
          <w:p w14:paraId="63598E0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2,6</w:t>
            </w:r>
          </w:p>
          <w:p w14:paraId="7DAB0A7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(2,3-2,9)</w:t>
            </w:r>
          </w:p>
        </w:tc>
        <w:tc>
          <w:tcPr>
            <w:tcW w:w="961" w:type="pct"/>
            <w:vAlign w:val="center"/>
          </w:tcPr>
          <w:p w14:paraId="25BC981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2,1</w:t>
            </w:r>
          </w:p>
          <w:p w14:paraId="4F22D0A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(2-2,3)</w:t>
            </w:r>
          </w:p>
        </w:tc>
        <w:tc>
          <w:tcPr>
            <w:tcW w:w="1038" w:type="pct"/>
            <w:vAlign w:val="center"/>
          </w:tcPr>
          <w:p w14:paraId="05ABF9B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c>
          <w:tcPr>
            <w:tcW w:w="559" w:type="pct"/>
            <w:vAlign w:val="center"/>
          </w:tcPr>
          <w:p w14:paraId="3197301B"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0,005ᵇ</w:t>
            </w:r>
          </w:p>
        </w:tc>
      </w:tr>
      <w:tr w:rsidR="00B009C3" w:rsidRPr="00F32F7C" w14:paraId="5FCAEEA1" w14:textId="77777777" w:rsidTr="008A2EEE">
        <w:trPr>
          <w:trHeight w:val="71"/>
          <w:jc w:val="center"/>
        </w:trPr>
        <w:tc>
          <w:tcPr>
            <w:tcW w:w="1007" w:type="pct"/>
            <w:vMerge w:val="restart"/>
            <w:vAlign w:val="center"/>
          </w:tcPr>
          <w:p w14:paraId="4C63A167"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Phân nhóm; (</w:t>
            </w:r>
            <w:proofErr w:type="gramStart"/>
            <w:r w:rsidRPr="00F32F7C">
              <w:rPr>
                <w:rFonts w:cs="Times New Roman"/>
                <w:sz w:val="22"/>
                <w:lang w:val="en-GB"/>
              </w:rPr>
              <w:t>n,%</w:t>
            </w:r>
            <w:proofErr w:type="gramEnd"/>
            <w:r w:rsidRPr="00F32F7C">
              <w:rPr>
                <w:rFonts w:cs="Times New Roman"/>
                <w:sz w:val="22"/>
                <w:lang w:val="en-GB"/>
              </w:rPr>
              <w:t>)</w:t>
            </w:r>
          </w:p>
        </w:tc>
        <w:tc>
          <w:tcPr>
            <w:tcW w:w="497" w:type="pct"/>
            <w:vAlign w:val="center"/>
          </w:tcPr>
          <w:p w14:paraId="2533DB77"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1</w:t>
            </w:r>
          </w:p>
        </w:tc>
        <w:tc>
          <w:tcPr>
            <w:tcW w:w="937" w:type="pct"/>
            <w:vAlign w:val="center"/>
          </w:tcPr>
          <w:p w14:paraId="51771F0C"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12 (18,2)</w:t>
            </w:r>
          </w:p>
        </w:tc>
        <w:tc>
          <w:tcPr>
            <w:tcW w:w="961" w:type="pct"/>
            <w:vAlign w:val="center"/>
          </w:tcPr>
          <w:p w14:paraId="61EEFFC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60 (32,6)</w:t>
            </w:r>
          </w:p>
        </w:tc>
        <w:tc>
          <w:tcPr>
            <w:tcW w:w="1038" w:type="pct"/>
            <w:vAlign w:val="center"/>
          </w:tcPr>
          <w:p w14:paraId="28D65446" w14:textId="77777777" w:rsidR="00B009C3" w:rsidRPr="00F32F7C" w:rsidRDefault="00B009C3" w:rsidP="008A2EEE">
            <w:pPr>
              <w:pStyle w:val="ListParagraph"/>
              <w:widowControl w:val="0"/>
              <w:spacing w:line="240" w:lineRule="auto"/>
              <w:contextualSpacing w:val="0"/>
              <w:jc w:val="center"/>
              <w:rPr>
                <w:rFonts w:cs="Times New Roman"/>
                <w:sz w:val="22"/>
                <w:highlight w:val="yellow"/>
                <w:lang w:val="en-GB"/>
              </w:rPr>
            </w:pPr>
          </w:p>
        </w:tc>
        <w:tc>
          <w:tcPr>
            <w:tcW w:w="559" w:type="pct"/>
            <w:vMerge w:val="restart"/>
            <w:vAlign w:val="center"/>
          </w:tcPr>
          <w:p w14:paraId="416BCE02"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0,03*</w:t>
            </w:r>
          </w:p>
        </w:tc>
      </w:tr>
      <w:tr w:rsidR="00B009C3" w:rsidRPr="00F32F7C" w14:paraId="1BBADD18" w14:textId="77777777" w:rsidTr="008A2EEE">
        <w:trPr>
          <w:trHeight w:val="37"/>
          <w:jc w:val="center"/>
        </w:trPr>
        <w:tc>
          <w:tcPr>
            <w:tcW w:w="1007" w:type="pct"/>
            <w:vMerge/>
            <w:vAlign w:val="center"/>
          </w:tcPr>
          <w:p w14:paraId="07317068" w14:textId="77777777" w:rsidR="00B009C3" w:rsidRPr="00F32F7C" w:rsidRDefault="00B009C3" w:rsidP="008A2EEE">
            <w:pPr>
              <w:pStyle w:val="ListParagraph"/>
              <w:widowControl w:val="0"/>
              <w:spacing w:line="240" w:lineRule="auto"/>
              <w:contextualSpacing w:val="0"/>
              <w:jc w:val="left"/>
              <w:rPr>
                <w:rFonts w:cs="Times New Roman"/>
                <w:sz w:val="22"/>
                <w:lang w:val="en-GB"/>
              </w:rPr>
            </w:pPr>
          </w:p>
        </w:tc>
        <w:tc>
          <w:tcPr>
            <w:tcW w:w="497" w:type="pct"/>
            <w:vAlign w:val="center"/>
          </w:tcPr>
          <w:p w14:paraId="0EB1F810"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≥2</w:t>
            </w:r>
          </w:p>
        </w:tc>
        <w:tc>
          <w:tcPr>
            <w:tcW w:w="937" w:type="pct"/>
            <w:vAlign w:val="center"/>
          </w:tcPr>
          <w:p w14:paraId="5C862CB7"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54 (81,8)</w:t>
            </w:r>
          </w:p>
        </w:tc>
        <w:tc>
          <w:tcPr>
            <w:tcW w:w="961" w:type="pct"/>
            <w:vAlign w:val="center"/>
          </w:tcPr>
          <w:p w14:paraId="226E5D7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125 (67,4)</w:t>
            </w:r>
          </w:p>
        </w:tc>
        <w:tc>
          <w:tcPr>
            <w:tcW w:w="1038" w:type="pct"/>
            <w:vAlign w:val="center"/>
          </w:tcPr>
          <w:p w14:paraId="7F03A6A4" w14:textId="77777777" w:rsidR="00B009C3"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2,2</w:t>
            </w:r>
          </w:p>
          <w:p w14:paraId="4A1CE5AD"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 xml:space="preserve">(1,1 </w:t>
            </w:r>
            <w:r>
              <w:rPr>
                <w:rFonts w:cs="Times New Roman"/>
                <w:sz w:val="22"/>
                <w:lang w:val="en-GB"/>
              </w:rPr>
              <w:t>-</w:t>
            </w:r>
            <w:r w:rsidRPr="00F32F7C">
              <w:rPr>
                <w:rFonts w:cs="Times New Roman"/>
                <w:sz w:val="22"/>
                <w:lang w:val="en-GB"/>
              </w:rPr>
              <w:t xml:space="preserve"> 4,4)</w:t>
            </w:r>
          </w:p>
        </w:tc>
        <w:tc>
          <w:tcPr>
            <w:tcW w:w="559" w:type="pct"/>
            <w:vMerge/>
            <w:vAlign w:val="center"/>
          </w:tcPr>
          <w:p w14:paraId="51A400AD"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p>
        </w:tc>
      </w:tr>
      <w:tr w:rsidR="00B009C3" w:rsidRPr="00F32F7C" w14:paraId="743E578E" w14:textId="77777777" w:rsidTr="008A2EEE">
        <w:trPr>
          <w:trHeight w:val="61"/>
          <w:jc w:val="center"/>
        </w:trPr>
        <w:tc>
          <w:tcPr>
            <w:tcW w:w="1504" w:type="pct"/>
            <w:gridSpan w:val="2"/>
            <w:vAlign w:val="center"/>
          </w:tcPr>
          <w:p w14:paraId="6AC098F0"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Số lần sinh</w:t>
            </w:r>
          </w:p>
          <w:p w14:paraId="79B82A5E"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i/>
                <w:iCs/>
                <w:sz w:val="22"/>
              </w:rPr>
              <w:lastRenderedPageBreak/>
              <w:t>GTTB (95% CI)</w:t>
            </w:r>
          </w:p>
        </w:tc>
        <w:tc>
          <w:tcPr>
            <w:tcW w:w="937" w:type="pct"/>
            <w:vAlign w:val="center"/>
          </w:tcPr>
          <w:p w14:paraId="293E49AB" w14:textId="77777777" w:rsidR="00B009C3"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lastRenderedPageBreak/>
              <w:t>1,3</w:t>
            </w:r>
          </w:p>
          <w:p w14:paraId="559CDFC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lastRenderedPageBreak/>
              <w:t>(1,1-1,5)</w:t>
            </w:r>
          </w:p>
        </w:tc>
        <w:tc>
          <w:tcPr>
            <w:tcW w:w="961" w:type="pct"/>
            <w:vAlign w:val="center"/>
          </w:tcPr>
          <w:p w14:paraId="7E422AD6" w14:textId="77777777" w:rsidR="00B009C3"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lastRenderedPageBreak/>
              <w:t>0,9</w:t>
            </w:r>
          </w:p>
          <w:p w14:paraId="4B72478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lastRenderedPageBreak/>
              <w:t>(0,8</w:t>
            </w:r>
            <w:r>
              <w:rPr>
                <w:rFonts w:cs="Times New Roman"/>
                <w:sz w:val="22"/>
                <w:lang w:val="en-GB"/>
              </w:rPr>
              <w:t xml:space="preserve"> </w:t>
            </w:r>
            <w:r w:rsidRPr="00F32F7C">
              <w:rPr>
                <w:rFonts w:cs="Times New Roman"/>
                <w:sz w:val="22"/>
                <w:lang w:val="en-GB"/>
              </w:rPr>
              <w:t>-1,1)</w:t>
            </w:r>
          </w:p>
        </w:tc>
        <w:tc>
          <w:tcPr>
            <w:tcW w:w="1038" w:type="pct"/>
            <w:vAlign w:val="center"/>
          </w:tcPr>
          <w:p w14:paraId="7A2E122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c>
          <w:tcPr>
            <w:tcW w:w="559" w:type="pct"/>
            <w:vAlign w:val="center"/>
          </w:tcPr>
          <w:p w14:paraId="547A55E7"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0,006ᵇ</w:t>
            </w:r>
          </w:p>
        </w:tc>
      </w:tr>
      <w:tr w:rsidR="00B009C3" w:rsidRPr="00F32F7C" w14:paraId="73430A5C" w14:textId="77777777" w:rsidTr="008A2EEE">
        <w:trPr>
          <w:trHeight w:val="61"/>
          <w:jc w:val="center"/>
        </w:trPr>
        <w:tc>
          <w:tcPr>
            <w:tcW w:w="1007" w:type="pct"/>
            <w:vMerge w:val="restart"/>
            <w:vAlign w:val="center"/>
          </w:tcPr>
          <w:p w14:paraId="16B1DE38"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Phân nhóm; (</w:t>
            </w:r>
            <w:proofErr w:type="gramStart"/>
            <w:r w:rsidRPr="00F32F7C">
              <w:rPr>
                <w:rFonts w:cs="Times New Roman"/>
                <w:sz w:val="22"/>
                <w:lang w:val="en-GB"/>
              </w:rPr>
              <w:t>n,%</w:t>
            </w:r>
            <w:proofErr w:type="gramEnd"/>
            <w:r w:rsidRPr="00F32F7C">
              <w:rPr>
                <w:rFonts w:cs="Times New Roman"/>
                <w:sz w:val="22"/>
                <w:lang w:val="en-GB"/>
              </w:rPr>
              <w:t>)</w:t>
            </w:r>
          </w:p>
        </w:tc>
        <w:tc>
          <w:tcPr>
            <w:tcW w:w="497" w:type="pct"/>
            <w:vAlign w:val="center"/>
          </w:tcPr>
          <w:p w14:paraId="40A6D918"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0</w:t>
            </w:r>
          </w:p>
        </w:tc>
        <w:tc>
          <w:tcPr>
            <w:tcW w:w="937" w:type="pct"/>
            <w:vAlign w:val="center"/>
          </w:tcPr>
          <w:p w14:paraId="5BE343E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14 (21,2)</w:t>
            </w:r>
          </w:p>
        </w:tc>
        <w:tc>
          <w:tcPr>
            <w:tcW w:w="961" w:type="pct"/>
            <w:vAlign w:val="center"/>
          </w:tcPr>
          <w:p w14:paraId="38B030F5"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66 (35,9)</w:t>
            </w:r>
          </w:p>
        </w:tc>
        <w:tc>
          <w:tcPr>
            <w:tcW w:w="1038" w:type="pct"/>
            <w:vAlign w:val="center"/>
          </w:tcPr>
          <w:p w14:paraId="5A530A8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c>
          <w:tcPr>
            <w:tcW w:w="559" w:type="pct"/>
            <w:vMerge w:val="restart"/>
            <w:vAlign w:val="center"/>
          </w:tcPr>
          <w:p w14:paraId="3EC6FF75"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0,03*</w:t>
            </w:r>
          </w:p>
        </w:tc>
      </w:tr>
      <w:tr w:rsidR="00B009C3" w:rsidRPr="00F32F7C" w14:paraId="0D5CF22D" w14:textId="77777777" w:rsidTr="008A2EEE">
        <w:trPr>
          <w:trHeight w:val="61"/>
          <w:jc w:val="center"/>
        </w:trPr>
        <w:tc>
          <w:tcPr>
            <w:tcW w:w="1007" w:type="pct"/>
            <w:vMerge/>
            <w:vAlign w:val="center"/>
          </w:tcPr>
          <w:p w14:paraId="6DF169F9" w14:textId="77777777" w:rsidR="00B009C3" w:rsidRPr="00F32F7C" w:rsidRDefault="00B009C3" w:rsidP="008A2EEE">
            <w:pPr>
              <w:pStyle w:val="ListParagraph"/>
              <w:widowControl w:val="0"/>
              <w:spacing w:line="240" w:lineRule="auto"/>
              <w:contextualSpacing w:val="0"/>
              <w:jc w:val="left"/>
              <w:rPr>
                <w:rFonts w:cs="Times New Roman"/>
                <w:sz w:val="22"/>
                <w:lang w:val="en-GB"/>
              </w:rPr>
            </w:pPr>
          </w:p>
        </w:tc>
        <w:tc>
          <w:tcPr>
            <w:tcW w:w="497" w:type="pct"/>
            <w:vAlign w:val="center"/>
          </w:tcPr>
          <w:p w14:paraId="617B6DB7"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≥1</w:t>
            </w:r>
          </w:p>
        </w:tc>
        <w:tc>
          <w:tcPr>
            <w:tcW w:w="937" w:type="pct"/>
            <w:vAlign w:val="center"/>
          </w:tcPr>
          <w:p w14:paraId="572CF3D9"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52 (78,8)</w:t>
            </w:r>
          </w:p>
        </w:tc>
        <w:tc>
          <w:tcPr>
            <w:tcW w:w="961" w:type="pct"/>
            <w:vAlign w:val="center"/>
          </w:tcPr>
          <w:p w14:paraId="7293BB06"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 xml:space="preserve">118 </w:t>
            </w:r>
            <w:r>
              <w:rPr>
                <w:rFonts w:cs="Times New Roman"/>
                <w:sz w:val="22"/>
                <w:lang w:val="en-GB"/>
              </w:rPr>
              <w:t>(</w:t>
            </w:r>
            <w:r w:rsidRPr="00F32F7C">
              <w:rPr>
                <w:rFonts w:cs="Times New Roman"/>
                <w:sz w:val="22"/>
                <w:lang w:val="en-GB"/>
              </w:rPr>
              <w:t>64,1)</w:t>
            </w:r>
          </w:p>
        </w:tc>
        <w:tc>
          <w:tcPr>
            <w:tcW w:w="1038" w:type="pct"/>
            <w:vAlign w:val="center"/>
          </w:tcPr>
          <w:p w14:paraId="287AC44D" w14:textId="77777777" w:rsidR="00B009C3"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2,1</w:t>
            </w:r>
          </w:p>
          <w:p w14:paraId="08C97FD7" w14:textId="77777777" w:rsidR="00B009C3" w:rsidRPr="00F32F7C" w:rsidRDefault="00B009C3" w:rsidP="008A2EEE">
            <w:pPr>
              <w:pStyle w:val="ListParagraph"/>
              <w:widowControl w:val="0"/>
              <w:spacing w:line="240" w:lineRule="auto"/>
              <w:contextualSpacing w:val="0"/>
              <w:jc w:val="center"/>
              <w:rPr>
                <w:rFonts w:cs="Times New Roman"/>
                <w:i/>
                <w:iCs/>
                <w:sz w:val="22"/>
                <w:lang w:val="en-GB"/>
              </w:rPr>
            </w:pPr>
            <w:r w:rsidRPr="00F32F7C">
              <w:rPr>
                <w:rFonts w:cs="Times New Roman"/>
                <w:sz w:val="22"/>
                <w:lang w:val="en-GB"/>
              </w:rPr>
              <w:t xml:space="preserve">(1,1 </w:t>
            </w:r>
            <w:r>
              <w:rPr>
                <w:rFonts w:cs="Times New Roman"/>
                <w:sz w:val="22"/>
                <w:lang w:val="en-GB"/>
              </w:rPr>
              <w:t>-</w:t>
            </w:r>
            <w:r w:rsidRPr="00F32F7C">
              <w:rPr>
                <w:rFonts w:cs="Times New Roman"/>
                <w:sz w:val="22"/>
                <w:lang w:val="en-GB"/>
              </w:rPr>
              <w:t xml:space="preserve"> 4)</w:t>
            </w:r>
          </w:p>
        </w:tc>
        <w:tc>
          <w:tcPr>
            <w:tcW w:w="559" w:type="pct"/>
            <w:vMerge/>
            <w:vAlign w:val="center"/>
          </w:tcPr>
          <w:p w14:paraId="353A019F"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r>
    </w:tbl>
    <w:p w14:paraId="41C371C7" w14:textId="77777777" w:rsidR="00B009C3" w:rsidRPr="00F32F7C" w:rsidRDefault="00B009C3" w:rsidP="00B009C3">
      <w:pPr>
        <w:widowControl w:val="0"/>
        <w:spacing w:line="240" w:lineRule="auto"/>
        <w:ind w:firstLine="720"/>
        <w:rPr>
          <w:rFonts w:cs="Times New Roman"/>
          <w:sz w:val="22"/>
        </w:rPr>
      </w:pPr>
      <w:proofErr w:type="gramStart"/>
      <w:r w:rsidRPr="00F32F7C">
        <w:rPr>
          <w:rFonts w:cs="Times New Roman"/>
          <w:i/>
          <w:iCs/>
          <w:sz w:val="22"/>
          <w:vertAlign w:val="superscript"/>
        </w:rPr>
        <w:t>b</w:t>
      </w:r>
      <w:r w:rsidRPr="00F32F7C">
        <w:rPr>
          <w:rFonts w:cs="Times New Roman"/>
          <w:i/>
          <w:iCs/>
          <w:sz w:val="22"/>
        </w:rPr>
        <w:t>:Mann</w:t>
      </w:r>
      <w:proofErr w:type="gramEnd"/>
      <w:r w:rsidRPr="00F32F7C">
        <w:rPr>
          <w:rFonts w:cs="Times New Roman"/>
          <w:i/>
          <w:iCs/>
          <w:sz w:val="22"/>
        </w:rPr>
        <w:t xml:space="preserve">-Whitney; </w:t>
      </w:r>
      <w:r w:rsidRPr="00F32F7C">
        <w:rPr>
          <w:rFonts w:cs="Times New Roman"/>
          <w:i/>
          <w:iCs/>
          <w:sz w:val="22"/>
          <w:vertAlign w:val="superscript"/>
        </w:rPr>
        <w:t>a</w:t>
      </w:r>
      <w:r w:rsidRPr="00F32F7C">
        <w:rPr>
          <w:rFonts w:cs="Times New Roman"/>
          <w:i/>
          <w:iCs/>
          <w:sz w:val="22"/>
        </w:rPr>
        <w:t>: T-Test; *: Chi-square</w:t>
      </w:r>
    </w:p>
    <w:p w14:paraId="01F0B970" w14:textId="77777777" w:rsidR="00B009C3" w:rsidRPr="002A23C7" w:rsidRDefault="00B009C3" w:rsidP="00B009C3">
      <w:pPr>
        <w:widowControl w:val="0"/>
        <w:spacing w:line="240" w:lineRule="auto"/>
        <w:ind w:firstLine="426"/>
        <w:rPr>
          <w:rFonts w:cs="Times New Roman"/>
          <w:spacing w:val="-6"/>
          <w:sz w:val="22"/>
        </w:rPr>
      </w:pPr>
      <w:r w:rsidRPr="002A23C7">
        <w:rPr>
          <w:rFonts w:cs="Times New Roman"/>
          <w:spacing w:val="-6"/>
          <w:sz w:val="22"/>
        </w:rPr>
        <w:t xml:space="preserve">Các sản phụ nhiễm HBV mang Anti-HEV IgG có tuổi cao hơn (31,7 tuổi so với 29,2 tuổi) và có đến 25,8% sản phụ trên 35 tuổi, khác biệt có ý nghĩa thống kê với </w:t>
      </w:r>
      <w:r w:rsidRPr="002A23C7">
        <w:rPr>
          <w:rFonts w:cs="Times New Roman"/>
          <w:i/>
          <w:iCs/>
          <w:spacing w:val="-6"/>
          <w:sz w:val="22"/>
        </w:rPr>
        <w:t>p &lt; 0,05</w:t>
      </w:r>
      <w:r w:rsidRPr="002A23C7">
        <w:rPr>
          <w:rFonts w:cs="Times New Roman"/>
          <w:spacing w:val="-6"/>
          <w:sz w:val="22"/>
        </w:rPr>
        <w:t xml:space="preserve">. Các sản phụ chủ yếu mang thai lần 2 (81,8%) cũng như đã có tiền sử sinh 1 lần (78,8%). Các sản phụ này đều có số lần mang thai và số lần sinh con nhiều hơn nhóm còn lại, </w:t>
      </w:r>
      <w:r w:rsidRPr="002A23C7">
        <w:rPr>
          <w:rFonts w:cs="Times New Roman"/>
          <w:i/>
          <w:iCs/>
          <w:spacing w:val="-6"/>
          <w:sz w:val="22"/>
        </w:rPr>
        <w:t>p &lt; 0,05</w:t>
      </w:r>
      <w:r w:rsidRPr="002A23C7">
        <w:rPr>
          <w:rFonts w:cs="Times New Roman"/>
          <w:spacing w:val="-6"/>
          <w:sz w:val="22"/>
        </w:rPr>
        <w:t>.</w:t>
      </w:r>
    </w:p>
    <w:p w14:paraId="0B069E82" w14:textId="77777777" w:rsidR="00B009C3" w:rsidRPr="00F32F7C" w:rsidRDefault="00B009C3" w:rsidP="00B009C3">
      <w:pPr>
        <w:spacing w:line="240" w:lineRule="auto"/>
        <w:jc w:val="center"/>
        <w:rPr>
          <w:rFonts w:cs="Times New Roman"/>
          <w:b/>
          <w:bCs/>
          <w:i/>
          <w:iCs/>
          <w:sz w:val="22"/>
        </w:rPr>
      </w:pPr>
      <w:bookmarkStart w:id="11" w:name="_Toc206166820"/>
      <w:r w:rsidRPr="00F32F7C">
        <w:rPr>
          <w:rFonts w:cs="Times New Roman"/>
          <w:b/>
          <w:bCs/>
          <w:i/>
          <w:iCs/>
          <w:sz w:val="22"/>
        </w:rPr>
        <w:t>Bảng 3.7. Mối liên quan giữa tình trạng Anti-HEV IgG</w:t>
      </w:r>
    </w:p>
    <w:p w14:paraId="17FBAA23"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 xml:space="preserve">với một số đặc </w:t>
      </w:r>
      <w:proofErr w:type="gramStart"/>
      <w:r w:rsidRPr="00F32F7C">
        <w:rPr>
          <w:rFonts w:cs="Times New Roman"/>
          <w:b/>
          <w:bCs/>
          <w:i/>
          <w:iCs/>
          <w:sz w:val="22"/>
        </w:rPr>
        <w:t xml:space="preserve">điểm </w:t>
      </w:r>
      <w:bookmarkEnd w:id="11"/>
      <w:r>
        <w:rPr>
          <w:rFonts w:cs="Times New Roman"/>
          <w:b/>
          <w:bCs/>
          <w:i/>
          <w:iCs/>
          <w:sz w:val="22"/>
        </w:rPr>
        <w:t xml:space="preserve"> kết</w:t>
      </w:r>
      <w:proofErr w:type="gramEnd"/>
      <w:r>
        <w:rPr>
          <w:rFonts w:cs="Times New Roman"/>
          <w:b/>
          <w:bCs/>
          <w:i/>
          <w:iCs/>
          <w:sz w:val="22"/>
        </w:rPr>
        <w:t xml:space="preserve"> cục thai kỳ</w:t>
      </w:r>
    </w:p>
    <w:tbl>
      <w:tblPr>
        <w:tblStyle w:val="TableGrid"/>
        <w:tblW w:w="5551" w:type="pct"/>
        <w:tblLook w:val="04A0" w:firstRow="1" w:lastRow="0" w:firstColumn="1" w:lastColumn="0" w:noHBand="0" w:noVBand="1"/>
      </w:tblPr>
      <w:tblGrid>
        <w:gridCol w:w="1555"/>
        <w:gridCol w:w="881"/>
        <w:gridCol w:w="1567"/>
        <w:gridCol w:w="1664"/>
        <w:gridCol w:w="1121"/>
      </w:tblGrid>
      <w:tr w:rsidR="00B009C3" w:rsidRPr="00F32F7C" w14:paraId="28A9F0E3" w14:textId="77777777" w:rsidTr="008A2EEE">
        <w:trPr>
          <w:trHeight w:val="384"/>
        </w:trPr>
        <w:tc>
          <w:tcPr>
            <w:tcW w:w="1794" w:type="pct"/>
            <w:gridSpan w:val="2"/>
            <w:vAlign w:val="center"/>
          </w:tcPr>
          <w:p w14:paraId="2CBAC112"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Các đặc điểm</w:t>
            </w:r>
          </w:p>
        </w:tc>
        <w:tc>
          <w:tcPr>
            <w:tcW w:w="1154" w:type="pct"/>
            <w:vAlign w:val="center"/>
          </w:tcPr>
          <w:p w14:paraId="138D9B42"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Dương tính</w:t>
            </w:r>
          </w:p>
          <w:p w14:paraId="3A89E84A"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(n=66)</w:t>
            </w:r>
          </w:p>
        </w:tc>
        <w:tc>
          <w:tcPr>
            <w:tcW w:w="1226" w:type="pct"/>
            <w:vAlign w:val="center"/>
          </w:tcPr>
          <w:p w14:paraId="57A12EA5"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Âm tính</w:t>
            </w:r>
          </w:p>
          <w:p w14:paraId="5D87444F"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(n=184)</w:t>
            </w:r>
          </w:p>
        </w:tc>
        <w:tc>
          <w:tcPr>
            <w:tcW w:w="826" w:type="pct"/>
            <w:vAlign w:val="center"/>
          </w:tcPr>
          <w:p w14:paraId="295478C5" w14:textId="77777777" w:rsidR="00B009C3" w:rsidRPr="00F32F7C" w:rsidRDefault="00B009C3" w:rsidP="008A2EEE">
            <w:pPr>
              <w:pStyle w:val="ListParagraph"/>
              <w:widowControl w:val="0"/>
              <w:spacing w:line="240" w:lineRule="auto"/>
              <w:contextualSpacing w:val="0"/>
              <w:jc w:val="center"/>
              <w:rPr>
                <w:rFonts w:cs="Times New Roman"/>
                <w:i/>
                <w:iCs/>
                <w:sz w:val="22"/>
                <w:lang w:val="en-GB"/>
              </w:rPr>
            </w:pPr>
            <w:r w:rsidRPr="00F32F7C">
              <w:rPr>
                <w:rFonts w:cs="Times New Roman"/>
                <w:i/>
                <w:iCs/>
                <w:sz w:val="22"/>
                <w:lang w:val="en-GB"/>
              </w:rPr>
              <w:t>p</w:t>
            </w:r>
          </w:p>
        </w:tc>
      </w:tr>
      <w:tr w:rsidR="00B009C3" w:rsidRPr="00F32F7C" w14:paraId="3D45046C" w14:textId="77777777" w:rsidTr="008A2EEE">
        <w:trPr>
          <w:trHeight w:val="78"/>
        </w:trPr>
        <w:tc>
          <w:tcPr>
            <w:tcW w:w="1794" w:type="pct"/>
            <w:gridSpan w:val="2"/>
            <w:vAlign w:val="center"/>
          </w:tcPr>
          <w:p w14:paraId="1A8B0DB5"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Tuổi thai (tuần);</w:t>
            </w:r>
          </w:p>
          <w:p w14:paraId="6399990A"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i/>
                <w:iCs/>
                <w:sz w:val="22"/>
                <w:lang w:val="en-GB"/>
              </w:rPr>
              <w:t>GTTB (95%CI)</w:t>
            </w:r>
          </w:p>
        </w:tc>
        <w:tc>
          <w:tcPr>
            <w:tcW w:w="1154" w:type="pct"/>
            <w:vAlign w:val="center"/>
          </w:tcPr>
          <w:p w14:paraId="16910EF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39,3</w:t>
            </w:r>
          </w:p>
          <w:p w14:paraId="55F8F18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(30,1-39,5)</w:t>
            </w:r>
          </w:p>
        </w:tc>
        <w:tc>
          <w:tcPr>
            <w:tcW w:w="1226" w:type="pct"/>
            <w:vAlign w:val="center"/>
          </w:tcPr>
          <w:p w14:paraId="4A55A36D"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38,9</w:t>
            </w:r>
          </w:p>
          <w:p w14:paraId="526B63F7"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(38,8-39,05)</w:t>
            </w:r>
          </w:p>
        </w:tc>
        <w:tc>
          <w:tcPr>
            <w:tcW w:w="826" w:type="pct"/>
            <w:vAlign w:val="center"/>
          </w:tcPr>
          <w:p w14:paraId="7CE6CCA0"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0,005ᵇ</w:t>
            </w:r>
          </w:p>
        </w:tc>
      </w:tr>
      <w:tr w:rsidR="00B009C3" w:rsidRPr="00F32F7C" w14:paraId="3C56DA22" w14:textId="77777777" w:rsidTr="008A2EEE">
        <w:trPr>
          <w:trHeight w:val="78"/>
        </w:trPr>
        <w:tc>
          <w:tcPr>
            <w:tcW w:w="1794" w:type="pct"/>
            <w:gridSpan w:val="2"/>
            <w:vAlign w:val="center"/>
          </w:tcPr>
          <w:p w14:paraId="1BC76519"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Cân nặng sơ sinh (gam); </w:t>
            </w:r>
            <w:r w:rsidRPr="00F32F7C">
              <w:rPr>
                <w:rFonts w:cs="Times New Roman"/>
                <w:i/>
                <w:iCs/>
                <w:sz w:val="22"/>
              </w:rPr>
              <w:t>GTTB ± ĐLC</w:t>
            </w:r>
          </w:p>
        </w:tc>
        <w:tc>
          <w:tcPr>
            <w:tcW w:w="1154" w:type="pct"/>
            <w:vAlign w:val="center"/>
          </w:tcPr>
          <w:p w14:paraId="4B7E3CF5"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color w:val="000000" w:themeColor="text1"/>
                <w:sz w:val="22"/>
                <w:lang w:val="en-GB"/>
              </w:rPr>
              <w:t>3334,3 ± 352,2</w:t>
            </w:r>
          </w:p>
        </w:tc>
        <w:tc>
          <w:tcPr>
            <w:tcW w:w="1226" w:type="pct"/>
            <w:vAlign w:val="center"/>
          </w:tcPr>
          <w:p w14:paraId="44F56AC8"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color w:val="000000" w:themeColor="text1"/>
                <w:sz w:val="22"/>
                <w:lang w:val="en-GB"/>
              </w:rPr>
              <w:t>3163,4 ± 316,95</w:t>
            </w:r>
          </w:p>
        </w:tc>
        <w:tc>
          <w:tcPr>
            <w:tcW w:w="826" w:type="pct"/>
            <w:vAlign w:val="center"/>
          </w:tcPr>
          <w:p w14:paraId="160E4417"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&lt; 0,0001ª</w:t>
            </w:r>
          </w:p>
        </w:tc>
      </w:tr>
      <w:tr w:rsidR="00B009C3" w:rsidRPr="00F32F7C" w14:paraId="7893AEDD" w14:textId="77777777" w:rsidTr="008A2EEE">
        <w:trPr>
          <w:trHeight w:val="97"/>
        </w:trPr>
        <w:tc>
          <w:tcPr>
            <w:tcW w:w="1145" w:type="pct"/>
            <w:vMerge w:val="restart"/>
            <w:vAlign w:val="center"/>
          </w:tcPr>
          <w:p w14:paraId="6AFB1188"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Suy hô hấp sơ sinh; n (%)</w:t>
            </w:r>
          </w:p>
        </w:tc>
        <w:tc>
          <w:tcPr>
            <w:tcW w:w="646" w:type="pct"/>
            <w:vAlign w:val="center"/>
          </w:tcPr>
          <w:p w14:paraId="3CDC7DAD"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Không</w:t>
            </w:r>
          </w:p>
        </w:tc>
        <w:tc>
          <w:tcPr>
            <w:tcW w:w="1154" w:type="pct"/>
            <w:vAlign w:val="center"/>
          </w:tcPr>
          <w:p w14:paraId="71CE25A5"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64 (97)</w:t>
            </w:r>
          </w:p>
        </w:tc>
        <w:tc>
          <w:tcPr>
            <w:tcW w:w="1226" w:type="pct"/>
            <w:vAlign w:val="center"/>
          </w:tcPr>
          <w:p w14:paraId="0C8715F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182 (98,9)</w:t>
            </w:r>
          </w:p>
        </w:tc>
        <w:tc>
          <w:tcPr>
            <w:tcW w:w="826" w:type="pct"/>
            <w:vMerge w:val="restart"/>
            <w:vAlign w:val="center"/>
          </w:tcPr>
          <w:p w14:paraId="356180B7"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0,3**</w:t>
            </w:r>
          </w:p>
        </w:tc>
      </w:tr>
      <w:tr w:rsidR="00B009C3" w:rsidRPr="00F32F7C" w14:paraId="6E3FED6D" w14:textId="77777777" w:rsidTr="008A2EEE">
        <w:trPr>
          <w:trHeight w:val="97"/>
        </w:trPr>
        <w:tc>
          <w:tcPr>
            <w:tcW w:w="1145" w:type="pct"/>
            <w:vMerge/>
            <w:vAlign w:val="center"/>
          </w:tcPr>
          <w:p w14:paraId="54A851F0" w14:textId="77777777" w:rsidR="00B009C3" w:rsidRPr="00F32F7C" w:rsidRDefault="00B009C3" w:rsidP="008A2EEE">
            <w:pPr>
              <w:pStyle w:val="ListParagraph"/>
              <w:widowControl w:val="0"/>
              <w:spacing w:line="240" w:lineRule="auto"/>
              <w:contextualSpacing w:val="0"/>
              <w:jc w:val="left"/>
              <w:rPr>
                <w:rFonts w:cs="Times New Roman"/>
                <w:sz w:val="22"/>
                <w:lang w:val="en-GB"/>
              </w:rPr>
            </w:pPr>
          </w:p>
        </w:tc>
        <w:tc>
          <w:tcPr>
            <w:tcW w:w="646" w:type="pct"/>
            <w:vAlign w:val="center"/>
          </w:tcPr>
          <w:p w14:paraId="585C558E"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Có</w:t>
            </w:r>
          </w:p>
        </w:tc>
        <w:tc>
          <w:tcPr>
            <w:tcW w:w="1154" w:type="pct"/>
            <w:vAlign w:val="center"/>
          </w:tcPr>
          <w:p w14:paraId="694AFB9B"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 (3)</w:t>
            </w:r>
          </w:p>
        </w:tc>
        <w:tc>
          <w:tcPr>
            <w:tcW w:w="1226" w:type="pct"/>
            <w:vAlign w:val="center"/>
          </w:tcPr>
          <w:p w14:paraId="7CA34D09"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 (1)</w:t>
            </w:r>
          </w:p>
        </w:tc>
        <w:tc>
          <w:tcPr>
            <w:tcW w:w="826" w:type="pct"/>
            <w:vMerge/>
            <w:vAlign w:val="center"/>
          </w:tcPr>
          <w:p w14:paraId="1FCF4968"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r>
      <w:tr w:rsidR="00B009C3" w:rsidRPr="00F32F7C" w14:paraId="16E7BBB0" w14:textId="77777777" w:rsidTr="008A2EEE">
        <w:trPr>
          <w:trHeight w:val="78"/>
        </w:trPr>
        <w:tc>
          <w:tcPr>
            <w:tcW w:w="1145" w:type="pct"/>
            <w:vMerge w:val="restart"/>
            <w:vAlign w:val="center"/>
          </w:tcPr>
          <w:p w14:paraId="258455DA"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Nhiễm khuẩn sơ sinh; n (%)</w:t>
            </w:r>
          </w:p>
        </w:tc>
        <w:tc>
          <w:tcPr>
            <w:tcW w:w="646" w:type="pct"/>
            <w:vAlign w:val="center"/>
          </w:tcPr>
          <w:p w14:paraId="60DE4B5C"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Không</w:t>
            </w:r>
          </w:p>
        </w:tc>
        <w:tc>
          <w:tcPr>
            <w:tcW w:w="1154" w:type="pct"/>
            <w:vAlign w:val="center"/>
          </w:tcPr>
          <w:p w14:paraId="4AFDE6FB"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63 (95,5)</w:t>
            </w:r>
          </w:p>
        </w:tc>
        <w:tc>
          <w:tcPr>
            <w:tcW w:w="1226" w:type="pct"/>
            <w:vAlign w:val="center"/>
          </w:tcPr>
          <w:p w14:paraId="09930DD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183 (99,5)</w:t>
            </w:r>
          </w:p>
        </w:tc>
        <w:tc>
          <w:tcPr>
            <w:tcW w:w="826" w:type="pct"/>
            <w:vMerge w:val="restart"/>
            <w:vAlign w:val="center"/>
          </w:tcPr>
          <w:p w14:paraId="6987B997" w14:textId="77777777" w:rsidR="00B009C3" w:rsidRPr="00F32F7C" w:rsidRDefault="00B009C3" w:rsidP="008A2EEE">
            <w:pPr>
              <w:pStyle w:val="ListParagraph"/>
              <w:widowControl w:val="0"/>
              <w:spacing w:line="240" w:lineRule="auto"/>
              <w:contextualSpacing w:val="0"/>
              <w:jc w:val="center"/>
              <w:rPr>
                <w:rFonts w:cs="Times New Roman"/>
                <w:i/>
                <w:iCs/>
                <w:sz w:val="22"/>
                <w:lang w:val="en-GB"/>
              </w:rPr>
            </w:pPr>
            <w:r w:rsidRPr="00F32F7C">
              <w:rPr>
                <w:rFonts w:cs="Times New Roman"/>
                <w:i/>
                <w:iCs/>
                <w:sz w:val="22"/>
                <w:lang w:val="en-GB"/>
              </w:rPr>
              <w:t>0,058**</w:t>
            </w:r>
          </w:p>
        </w:tc>
      </w:tr>
      <w:tr w:rsidR="00B009C3" w:rsidRPr="00F32F7C" w14:paraId="33A5F4D8" w14:textId="77777777" w:rsidTr="008A2EEE">
        <w:trPr>
          <w:trHeight w:val="78"/>
        </w:trPr>
        <w:tc>
          <w:tcPr>
            <w:tcW w:w="1145" w:type="pct"/>
            <w:vMerge/>
            <w:vAlign w:val="center"/>
          </w:tcPr>
          <w:p w14:paraId="5317FCA5" w14:textId="77777777" w:rsidR="00B009C3" w:rsidRPr="00F32F7C" w:rsidRDefault="00B009C3" w:rsidP="008A2EEE">
            <w:pPr>
              <w:pStyle w:val="ListParagraph"/>
              <w:widowControl w:val="0"/>
              <w:spacing w:line="240" w:lineRule="auto"/>
              <w:contextualSpacing w:val="0"/>
              <w:jc w:val="left"/>
              <w:rPr>
                <w:rFonts w:cs="Times New Roman"/>
                <w:sz w:val="22"/>
                <w:lang w:val="en-GB"/>
              </w:rPr>
            </w:pPr>
          </w:p>
        </w:tc>
        <w:tc>
          <w:tcPr>
            <w:tcW w:w="646" w:type="pct"/>
            <w:vAlign w:val="center"/>
          </w:tcPr>
          <w:p w14:paraId="5A441823"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Có</w:t>
            </w:r>
          </w:p>
        </w:tc>
        <w:tc>
          <w:tcPr>
            <w:tcW w:w="1154" w:type="pct"/>
            <w:vAlign w:val="center"/>
          </w:tcPr>
          <w:p w14:paraId="015EDA86"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 (4,5)</w:t>
            </w:r>
          </w:p>
        </w:tc>
        <w:tc>
          <w:tcPr>
            <w:tcW w:w="1226" w:type="pct"/>
            <w:vAlign w:val="center"/>
          </w:tcPr>
          <w:p w14:paraId="2EF1F80F"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 (0,5)</w:t>
            </w:r>
          </w:p>
        </w:tc>
        <w:tc>
          <w:tcPr>
            <w:tcW w:w="826" w:type="pct"/>
            <w:vMerge/>
            <w:vAlign w:val="center"/>
          </w:tcPr>
          <w:p w14:paraId="13C625D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p>
        </w:tc>
      </w:tr>
    </w:tbl>
    <w:p w14:paraId="00AED4DB" w14:textId="77777777" w:rsidR="00B009C3" w:rsidRPr="00F32F7C" w:rsidRDefault="00B009C3" w:rsidP="00B009C3">
      <w:pPr>
        <w:widowControl w:val="0"/>
        <w:spacing w:line="240" w:lineRule="auto"/>
        <w:ind w:firstLine="720"/>
        <w:rPr>
          <w:rFonts w:cs="Times New Roman"/>
          <w:sz w:val="22"/>
        </w:rPr>
      </w:pPr>
      <w:proofErr w:type="gramStart"/>
      <w:r w:rsidRPr="00F32F7C">
        <w:rPr>
          <w:rFonts w:cs="Times New Roman"/>
          <w:i/>
          <w:iCs/>
          <w:sz w:val="22"/>
          <w:vertAlign w:val="superscript"/>
        </w:rPr>
        <w:t>b</w:t>
      </w:r>
      <w:r w:rsidRPr="00F32F7C">
        <w:rPr>
          <w:rFonts w:cs="Times New Roman"/>
          <w:i/>
          <w:iCs/>
          <w:sz w:val="22"/>
        </w:rPr>
        <w:t>:Mann</w:t>
      </w:r>
      <w:proofErr w:type="gramEnd"/>
      <w:r w:rsidRPr="00F32F7C">
        <w:rPr>
          <w:rFonts w:cs="Times New Roman"/>
          <w:i/>
          <w:iCs/>
          <w:sz w:val="22"/>
        </w:rPr>
        <w:t xml:space="preserve">-Whitney; </w:t>
      </w:r>
      <w:r w:rsidRPr="00F32F7C">
        <w:rPr>
          <w:rFonts w:cs="Times New Roman"/>
          <w:i/>
          <w:iCs/>
          <w:sz w:val="22"/>
          <w:vertAlign w:val="superscript"/>
        </w:rPr>
        <w:t>a</w:t>
      </w:r>
      <w:r w:rsidRPr="00F32F7C">
        <w:rPr>
          <w:rFonts w:cs="Times New Roman"/>
          <w:i/>
          <w:iCs/>
          <w:sz w:val="22"/>
        </w:rPr>
        <w:t>: T-Test; *: Chi-square</w:t>
      </w:r>
    </w:p>
    <w:p w14:paraId="4E28913D"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T</w:t>
      </w:r>
      <w:r>
        <w:rPr>
          <w:rFonts w:cs="Times New Roman"/>
          <w:sz w:val="22"/>
        </w:rPr>
        <w:t xml:space="preserve">uổi thai </w:t>
      </w:r>
      <w:r w:rsidRPr="00F32F7C">
        <w:rPr>
          <w:rFonts w:cs="Times New Roman"/>
          <w:sz w:val="22"/>
        </w:rPr>
        <w:t xml:space="preserve">của sản phụ có kháng thể IgG </w:t>
      </w:r>
      <w:r>
        <w:rPr>
          <w:rFonts w:cs="Times New Roman"/>
          <w:sz w:val="22"/>
        </w:rPr>
        <w:t>lớn hơn và</w:t>
      </w:r>
      <w:r w:rsidRPr="00F32F7C">
        <w:rPr>
          <w:rFonts w:cs="Times New Roman"/>
          <w:sz w:val="22"/>
        </w:rPr>
        <w:t xml:space="preserve"> có cân nặng hơn (</w:t>
      </w:r>
      <w:r w:rsidRPr="00F32F7C">
        <w:rPr>
          <w:rFonts w:cs="Times New Roman"/>
          <w:i/>
          <w:iCs/>
          <w:sz w:val="22"/>
        </w:rPr>
        <w:t>p &lt; 0,05</w:t>
      </w:r>
      <w:r w:rsidRPr="00F32F7C">
        <w:rPr>
          <w:rFonts w:cs="Times New Roman"/>
          <w:sz w:val="22"/>
        </w:rPr>
        <w:t>)</w:t>
      </w:r>
      <w:r>
        <w:rPr>
          <w:rFonts w:cs="Times New Roman"/>
          <w:sz w:val="22"/>
        </w:rPr>
        <w:t xml:space="preserve"> khác biệt so với nhóm còn lại.</w:t>
      </w:r>
    </w:p>
    <w:p w14:paraId="0558B1C9" w14:textId="77777777" w:rsidR="00B009C3" w:rsidRPr="00F32F7C" w:rsidRDefault="00B009C3" w:rsidP="00B009C3">
      <w:pPr>
        <w:spacing w:line="240" w:lineRule="auto"/>
        <w:jc w:val="center"/>
        <w:rPr>
          <w:rFonts w:cs="Times New Roman"/>
          <w:b/>
          <w:bCs/>
          <w:i/>
          <w:iCs/>
          <w:sz w:val="22"/>
        </w:rPr>
      </w:pPr>
      <w:bookmarkStart w:id="12" w:name="_Toc206166821"/>
      <w:r w:rsidRPr="00F32F7C">
        <w:rPr>
          <w:rFonts w:cs="Times New Roman"/>
          <w:b/>
          <w:bCs/>
          <w:i/>
          <w:iCs/>
          <w:sz w:val="22"/>
        </w:rPr>
        <w:t>Bảng 3.17. Mối liên quan giữa tình trạng Anti-HEV IgG</w:t>
      </w:r>
    </w:p>
    <w:p w14:paraId="36A92078"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với một số đặc điểm cận lâm sàng</w:t>
      </w:r>
      <w:bookmarkEnd w:id="12"/>
    </w:p>
    <w:tbl>
      <w:tblPr>
        <w:tblStyle w:val="TableGrid"/>
        <w:tblW w:w="5529" w:type="pct"/>
        <w:jc w:val="center"/>
        <w:tblLook w:val="04A0" w:firstRow="1" w:lastRow="0" w:firstColumn="1" w:lastColumn="0" w:noHBand="0" w:noVBand="1"/>
      </w:tblPr>
      <w:tblGrid>
        <w:gridCol w:w="1838"/>
        <w:gridCol w:w="1888"/>
        <w:gridCol w:w="1901"/>
        <w:gridCol w:w="1134"/>
      </w:tblGrid>
      <w:tr w:rsidR="00B009C3" w:rsidRPr="00F32F7C" w14:paraId="11DF2669" w14:textId="77777777" w:rsidTr="008A2EEE">
        <w:trPr>
          <w:trHeight w:val="384"/>
          <w:jc w:val="center"/>
        </w:trPr>
        <w:tc>
          <w:tcPr>
            <w:tcW w:w="1359" w:type="pct"/>
            <w:vAlign w:val="center"/>
          </w:tcPr>
          <w:p w14:paraId="114F7B21"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Các đặc điểm</w:t>
            </w:r>
          </w:p>
          <w:p w14:paraId="31336B2B"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i/>
                <w:iCs/>
                <w:sz w:val="22"/>
              </w:rPr>
              <w:t xml:space="preserve">GTTB </w:t>
            </w:r>
            <w:r>
              <w:rPr>
                <w:rFonts w:cs="Times New Roman"/>
                <w:i/>
                <w:iCs/>
                <w:sz w:val="22"/>
              </w:rPr>
              <w:t>(</w:t>
            </w:r>
            <w:r w:rsidRPr="00F32F7C">
              <w:rPr>
                <w:rFonts w:cs="Times New Roman"/>
                <w:i/>
                <w:iCs/>
                <w:sz w:val="22"/>
              </w:rPr>
              <w:t xml:space="preserve">95%CI) </w:t>
            </w:r>
          </w:p>
        </w:tc>
        <w:tc>
          <w:tcPr>
            <w:tcW w:w="1396" w:type="pct"/>
            <w:vAlign w:val="center"/>
          </w:tcPr>
          <w:p w14:paraId="1CA323B8"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Dương tính</w:t>
            </w:r>
          </w:p>
          <w:p w14:paraId="399E0E2E"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r w:rsidRPr="00F32F7C">
              <w:rPr>
                <w:rFonts w:cs="Times New Roman"/>
                <w:b/>
                <w:bCs/>
                <w:sz w:val="22"/>
                <w:lang w:val="en-GB"/>
              </w:rPr>
              <w:t>(n=66)</w:t>
            </w:r>
          </w:p>
        </w:tc>
        <w:tc>
          <w:tcPr>
            <w:tcW w:w="1406" w:type="pct"/>
            <w:vAlign w:val="center"/>
          </w:tcPr>
          <w:p w14:paraId="7F92C75C"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Âm tính</w:t>
            </w:r>
          </w:p>
          <w:p w14:paraId="3CF70DA8"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r w:rsidRPr="00F32F7C">
              <w:rPr>
                <w:rFonts w:cs="Times New Roman"/>
                <w:b/>
                <w:bCs/>
                <w:sz w:val="22"/>
                <w:lang w:val="en-GB"/>
              </w:rPr>
              <w:t>(n=184)</w:t>
            </w:r>
          </w:p>
        </w:tc>
        <w:tc>
          <w:tcPr>
            <w:tcW w:w="839" w:type="pct"/>
            <w:vAlign w:val="center"/>
          </w:tcPr>
          <w:p w14:paraId="6CD3BBF9" w14:textId="77777777" w:rsidR="00B009C3" w:rsidRPr="00F32F7C" w:rsidRDefault="00B009C3" w:rsidP="008A2EEE">
            <w:pPr>
              <w:pStyle w:val="ListParagraph"/>
              <w:widowControl w:val="0"/>
              <w:spacing w:line="240" w:lineRule="auto"/>
              <w:contextualSpacing w:val="0"/>
              <w:jc w:val="center"/>
              <w:rPr>
                <w:rFonts w:cs="Times New Roman"/>
                <w:i/>
                <w:iCs/>
                <w:sz w:val="22"/>
                <w:lang w:val="en-GB"/>
              </w:rPr>
            </w:pPr>
            <w:r w:rsidRPr="00F32F7C">
              <w:rPr>
                <w:rFonts w:cs="Times New Roman"/>
                <w:i/>
                <w:iCs/>
                <w:sz w:val="22"/>
                <w:lang w:val="en-GB"/>
              </w:rPr>
              <w:t>p</w:t>
            </w:r>
          </w:p>
        </w:tc>
      </w:tr>
      <w:tr w:rsidR="00B009C3" w:rsidRPr="00F32F7C" w14:paraId="484B9BBB" w14:textId="77777777" w:rsidTr="008A2EEE">
        <w:trPr>
          <w:trHeight w:val="78"/>
          <w:jc w:val="center"/>
        </w:trPr>
        <w:tc>
          <w:tcPr>
            <w:tcW w:w="1359" w:type="pct"/>
            <w:vAlign w:val="center"/>
          </w:tcPr>
          <w:p w14:paraId="38D153CD"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AST (U/L)</w:t>
            </w:r>
          </w:p>
        </w:tc>
        <w:tc>
          <w:tcPr>
            <w:tcW w:w="1396" w:type="pct"/>
            <w:vAlign w:val="center"/>
          </w:tcPr>
          <w:p w14:paraId="5188A827"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23,75 (20,6-26,9)</w:t>
            </w:r>
          </w:p>
        </w:tc>
        <w:tc>
          <w:tcPr>
            <w:tcW w:w="1406" w:type="pct"/>
            <w:vAlign w:val="center"/>
          </w:tcPr>
          <w:p w14:paraId="02A7C15B"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23,1 (21,4-24,9)</w:t>
            </w:r>
          </w:p>
        </w:tc>
        <w:tc>
          <w:tcPr>
            <w:tcW w:w="839" w:type="pct"/>
            <w:vAlign w:val="center"/>
          </w:tcPr>
          <w:p w14:paraId="78B163B9"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0,6ᵇ</w:t>
            </w:r>
          </w:p>
        </w:tc>
      </w:tr>
      <w:tr w:rsidR="00B009C3" w:rsidRPr="00F32F7C" w14:paraId="55FB8651" w14:textId="77777777" w:rsidTr="008A2EEE">
        <w:trPr>
          <w:trHeight w:val="78"/>
          <w:jc w:val="center"/>
        </w:trPr>
        <w:tc>
          <w:tcPr>
            <w:tcW w:w="1359" w:type="pct"/>
            <w:vAlign w:val="center"/>
          </w:tcPr>
          <w:p w14:paraId="17A23884"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ALT (U/L)</w:t>
            </w:r>
          </w:p>
        </w:tc>
        <w:tc>
          <w:tcPr>
            <w:tcW w:w="1396" w:type="pct"/>
            <w:vAlign w:val="center"/>
          </w:tcPr>
          <w:p w14:paraId="455EE2C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20 (16,2-23,85)</w:t>
            </w:r>
          </w:p>
        </w:tc>
        <w:tc>
          <w:tcPr>
            <w:tcW w:w="1406" w:type="pct"/>
            <w:vAlign w:val="center"/>
          </w:tcPr>
          <w:p w14:paraId="642F3A1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19,5 (17,4-21,6)</w:t>
            </w:r>
          </w:p>
        </w:tc>
        <w:tc>
          <w:tcPr>
            <w:tcW w:w="839" w:type="pct"/>
            <w:vAlign w:val="center"/>
          </w:tcPr>
          <w:p w14:paraId="02D58FD5"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0,5ᵇ</w:t>
            </w:r>
          </w:p>
        </w:tc>
      </w:tr>
      <w:tr w:rsidR="00B009C3" w:rsidRPr="00F32F7C" w14:paraId="5B38BF68" w14:textId="77777777" w:rsidTr="008A2EEE">
        <w:trPr>
          <w:trHeight w:val="78"/>
          <w:jc w:val="center"/>
        </w:trPr>
        <w:tc>
          <w:tcPr>
            <w:tcW w:w="1359" w:type="pct"/>
            <w:vAlign w:val="center"/>
          </w:tcPr>
          <w:p w14:paraId="2D5CA427"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PT (giây)</w:t>
            </w:r>
          </w:p>
        </w:tc>
        <w:tc>
          <w:tcPr>
            <w:tcW w:w="1396" w:type="pct"/>
            <w:vAlign w:val="center"/>
          </w:tcPr>
          <w:p w14:paraId="561224A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11 (10,7-11,3)</w:t>
            </w:r>
          </w:p>
        </w:tc>
        <w:tc>
          <w:tcPr>
            <w:tcW w:w="1406" w:type="pct"/>
            <w:vAlign w:val="center"/>
          </w:tcPr>
          <w:p w14:paraId="111565F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11,4 (11,2-11,6)</w:t>
            </w:r>
          </w:p>
        </w:tc>
        <w:tc>
          <w:tcPr>
            <w:tcW w:w="839" w:type="pct"/>
            <w:vAlign w:val="center"/>
          </w:tcPr>
          <w:p w14:paraId="7CF4ED18"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0,015ᵇ</w:t>
            </w:r>
          </w:p>
        </w:tc>
      </w:tr>
      <w:tr w:rsidR="00B009C3" w:rsidRPr="00F32F7C" w14:paraId="3C71DF05" w14:textId="77777777" w:rsidTr="008A2EEE">
        <w:trPr>
          <w:trHeight w:val="78"/>
          <w:jc w:val="center"/>
        </w:trPr>
        <w:tc>
          <w:tcPr>
            <w:tcW w:w="1359" w:type="pct"/>
            <w:vAlign w:val="center"/>
          </w:tcPr>
          <w:p w14:paraId="2B13E534"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INR (giây)</w:t>
            </w:r>
          </w:p>
        </w:tc>
        <w:tc>
          <w:tcPr>
            <w:tcW w:w="1396" w:type="pct"/>
            <w:vAlign w:val="center"/>
          </w:tcPr>
          <w:p w14:paraId="354CCF5D"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0,95 (0,93-1)</w:t>
            </w:r>
          </w:p>
        </w:tc>
        <w:tc>
          <w:tcPr>
            <w:tcW w:w="1406" w:type="pct"/>
            <w:vAlign w:val="center"/>
          </w:tcPr>
          <w:p w14:paraId="5EBBE399"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0,97 (0,96-0,98)</w:t>
            </w:r>
          </w:p>
        </w:tc>
        <w:tc>
          <w:tcPr>
            <w:tcW w:w="839" w:type="pct"/>
            <w:vAlign w:val="center"/>
          </w:tcPr>
          <w:p w14:paraId="691742FD"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0,05ᵇ</w:t>
            </w:r>
          </w:p>
        </w:tc>
      </w:tr>
      <w:tr w:rsidR="00B009C3" w:rsidRPr="00F32F7C" w14:paraId="1224141C" w14:textId="77777777" w:rsidTr="008A2EEE">
        <w:trPr>
          <w:trHeight w:val="78"/>
          <w:jc w:val="center"/>
        </w:trPr>
        <w:tc>
          <w:tcPr>
            <w:tcW w:w="1359" w:type="pct"/>
            <w:vAlign w:val="center"/>
          </w:tcPr>
          <w:p w14:paraId="77858700"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APTT (giây)</w:t>
            </w:r>
          </w:p>
        </w:tc>
        <w:tc>
          <w:tcPr>
            <w:tcW w:w="1396" w:type="pct"/>
            <w:vAlign w:val="center"/>
          </w:tcPr>
          <w:p w14:paraId="5898F014"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26,7 (26-27,4)</w:t>
            </w:r>
          </w:p>
        </w:tc>
        <w:tc>
          <w:tcPr>
            <w:tcW w:w="1406" w:type="pct"/>
            <w:vAlign w:val="center"/>
          </w:tcPr>
          <w:p w14:paraId="7E3F0A7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27 (26,4-27,5)</w:t>
            </w:r>
          </w:p>
        </w:tc>
        <w:tc>
          <w:tcPr>
            <w:tcW w:w="839" w:type="pct"/>
            <w:vAlign w:val="center"/>
          </w:tcPr>
          <w:p w14:paraId="5380E027"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1ᵇ</w:t>
            </w:r>
          </w:p>
        </w:tc>
      </w:tr>
      <w:tr w:rsidR="00B009C3" w:rsidRPr="00F32F7C" w14:paraId="50856A3C" w14:textId="77777777" w:rsidTr="008A2EEE">
        <w:trPr>
          <w:trHeight w:val="78"/>
          <w:jc w:val="center"/>
        </w:trPr>
        <w:tc>
          <w:tcPr>
            <w:tcW w:w="1359" w:type="pct"/>
            <w:vAlign w:val="center"/>
          </w:tcPr>
          <w:p w14:paraId="0D2424C8"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 xml:space="preserve">Tiểu cầu </w:t>
            </w:r>
            <w:r>
              <w:rPr>
                <w:rFonts w:cs="Times New Roman"/>
                <w:sz w:val="22"/>
                <w:lang w:val="en-GB"/>
              </w:rPr>
              <w:t>(</w:t>
            </w:r>
            <w:r w:rsidRPr="00F32F7C">
              <w:rPr>
                <w:rFonts w:cs="Times New Roman"/>
                <w:sz w:val="22"/>
                <w:lang w:val="en-GB"/>
              </w:rPr>
              <w:t>G/L)</w:t>
            </w:r>
            <w:r>
              <w:rPr>
                <w:rFonts w:cs="Times New Roman"/>
                <w:sz w:val="22"/>
                <w:lang w:val="en-GB"/>
              </w:rPr>
              <w:t xml:space="preserve"> </w:t>
            </w:r>
          </w:p>
        </w:tc>
        <w:tc>
          <w:tcPr>
            <w:tcW w:w="1396" w:type="pct"/>
            <w:vAlign w:val="center"/>
          </w:tcPr>
          <w:p w14:paraId="3EA3BF6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201 ± 54,7</w:t>
            </w:r>
          </w:p>
        </w:tc>
        <w:tc>
          <w:tcPr>
            <w:tcW w:w="1406" w:type="pct"/>
            <w:vAlign w:val="center"/>
          </w:tcPr>
          <w:p w14:paraId="2AF1EB5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222 ± 55,1</w:t>
            </w:r>
          </w:p>
        </w:tc>
        <w:tc>
          <w:tcPr>
            <w:tcW w:w="839" w:type="pct"/>
            <w:vAlign w:val="center"/>
          </w:tcPr>
          <w:p w14:paraId="1DDD5EA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b/>
                <w:bCs/>
                <w:sz w:val="22"/>
                <w:lang w:val="en-GB"/>
              </w:rPr>
              <w:t>0,01ª</w:t>
            </w:r>
          </w:p>
        </w:tc>
      </w:tr>
      <w:tr w:rsidR="00B009C3" w:rsidRPr="00F32F7C" w14:paraId="73545B5D" w14:textId="77777777" w:rsidTr="008A2EEE">
        <w:trPr>
          <w:trHeight w:val="78"/>
          <w:jc w:val="center"/>
        </w:trPr>
        <w:tc>
          <w:tcPr>
            <w:tcW w:w="1359" w:type="pct"/>
            <w:vAlign w:val="center"/>
          </w:tcPr>
          <w:p w14:paraId="29496EC4"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Fibrinogen (g/l)</w:t>
            </w:r>
          </w:p>
        </w:tc>
        <w:tc>
          <w:tcPr>
            <w:tcW w:w="1396" w:type="pct"/>
            <w:vAlign w:val="center"/>
          </w:tcPr>
          <w:p w14:paraId="012B2F6C"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4,5 ± 0,7</w:t>
            </w:r>
          </w:p>
        </w:tc>
        <w:tc>
          <w:tcPr>
            <w:tcW w:w="1406" w:type="pct"/>
            <w:vAlign w:val="center"/>
          </w:tcPr>
          <w:p w14:paraId="70C6EA05"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4,3 ± 0,45</w:t>
            </w:r>
          </w:p>
        </w:tc>
        <w:tc>
          <w:tcPr>
            <w:tcW w:w="839" w:type="pct"/>
            <w:vAlign w:val="center"/>
          </w:tcPr>
          <w:p w14:paraId="1A0CACF8"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0,7ª</w:t>
            </w:r>
          </w:p>
        </w:tc>
      </w:tr>
    </w:tbl>
    <w:p w14:paraId="0642049C" w14:textId="77777777" w:rsidR="00B009C3" w:rsidRPr="00F32F7C" w:rsidRDefault="00B009C3" w:rsidP="00B009C3">
      <w:pPr>
        <w:widowControl w:val="0"/>
        <w:spacing w:line="240" w:lineRule="auto"/>
        <w:ind w:firstLine="720"/>
        <w:rPr>
          <w:rFonts w:cs="Times New Roman"/>
          <w:sz w:val="22"/>
        </w:rPr>
      </w:pPr>
      <w:proofErr w:type="gramStart"/>
      <w:r w:rsidRPr="00F32F7C">
        <w:rPr>
          <w:rFonts w:cs="Times New Roman"/>
          <w:i/>
          <w:iCs/>
          <w:sz w:val="22"/>
          <w:vertAlign w:val="superscript"/>
        </w:rPr>
        <w:t>b</w:t>
      </w:r>
      <w:r w:rsidRPr="00F32F7C">
        <w:rPr>
          <w:rFonts w:cs="Times New Roman"/>
          <w:i/>
          <w:iCs/>
          <w:sz w:val="22"/>
        </w:rPr>
        <w:t>:Mann</w:t>
      </w:r>
      <w:proofErr w:type="gramEnd"/>
      <w:r w:rsidRPr="00F32F7C">
        <w:rPr>
          <w:rFonts w:cs="Times New Roman"/>
          <w:i/>
          <w:iCs/>
          <w:sz w:val="22"/>
        </w:rPr>
        <w:t xml:space="preserve">-Whitney; </w:t>
      </w:r>
      <w:r w:rsidRPr="00F32F7C">
        <w:rPr>
          <w:rFonts w:cs="Times New Roman"/>
          <w:i/>
          <w:iCs/>
          <w:sz w:val="22"/>
          <w:vertAlign w:val="superscript"/>
        </w:rPr>
        <w:t>a</w:t>
      </w:r>
      <w:r w:rsidRPr="00F32F7C">
        <w:rPr>
          <w:rFonts w:cs="Times New Roman"/>
          <w:i/>
          <w:iCs/>
          <w:sz w:val="22"/>
        </w:rPr>
        <w:t>: T-Test</w:t>
      </w:r>
    </w:p>
    <w:p w14:paraId="2DB79809"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lastRenderedPageBreak/>
        <w:t xml:space="preserve">Các sản phụ dương tính với Anti-HEV IgG có số lượng tiểu cầu giảm đáng kể so với nhóm còn lại (201G/l so với 222G/l) và thời gian đông máu Prothrombin ngắn hơn 10,8 giây khác biệt so với nhóm còn lại </w:t>
      </w:r>
      <w:r w:rsidRPr="00F32F7C">
        <w:rPr>
          <w:rFonts w:cs="Times New Roman"/>
          <w:i/>
          <w:iCs/>
          <w:sz w:val="22"/>
        </w:rPr>
        <w:t xml:space="preserve">(p = 0,015). </w:t>
      </w:r>
    </w:p>
    <w:p w14:paraId="7750500E" w14:textId="77777777" w:rsidR="00B009C3" w:rsidRPr="00F32F7C" w:rsidRDefault="00B009C3" w:rsidP="00B009C3">
      <w:pPr>
        <w:spacing w:line="240" w:lineRule="auto"/>
        <w:jc w:val="center"/>
        <w:rPr>
          <w:rFonts w:cs="Times New Roman"/>
          <w:b/>
          <w:bCs/>
          <w:i/>
          <w:iCs/>
          <w:sz w:val="22"/>
        </w:rPr>
      </w:pPr>
      <w:bookmarkStart w:id="13" w:name="_Toc206166825"/>
      <w:r w:rsidRPr="00F32F7C">
        <w:rPr>
          <w:rFonts w:cs="Times New Roman"/>
          <w:b/>
          <w:bCs/>
          <w:i/>
          <w:iCs/>
          <w:sz w:val="22"/>
        </w:rPr>
        <w:t>Bảng 3.21. Mối liên quan giữa tình trạng Anti-HEV IgM</w:t>
      </w:r>
    </w:p>
    <w:p w14:paraId="5F1C3187"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và đặc điểm cận lâm sàng</w:t>
      </w:r>
      <w:bookmarkEnd w:id="13"/>
    </w:p>
    <w:tbl>
      <w:tblPr>
        <w:tblStyle w:val="TableGrid"/>
        <w:tblW w:w="5192" w:type="pct"/>
        <w:tblInd w:w="-185" w:type="dxa"/>
        <w:tblLook w:val="04A0" w:firstRow="1" w:lastRow="0" w:firstColumn="1" w:lastColumn="0" w:noHBand="0" w:noVBand="1"/>
      </w:tblPr>
      <w:tblGrid>
        <w:gridCol w:w="1657"/>
        <w:gridCol w:w="2033"/>
        <w:gridCol w:w="1942"/>
        <w:gridCol w:w="717"/>
      </w:tblGrid>
      <w:tr w:rsidR="00B009C3" w:rsidRPr="00F32F7C" w14:paraId="1BEC6E05" w14:textId="77777777" w:rsidTr="008A2EEE">
        <w:trPr>
          <w:trHeight w:val="364"/>
        </w:trPr>
        <w:tc>
          <w:tcPr>
            <w:tcW w:w="1305" w:type="pct"/>
            <w:vAlign w:val="center"/>
          </w:tcPr>
          <w:p w14:paraId="57A4FF67"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b/>
                <w:bCs/>
                <w:sz w:val="22"/>
                <w:lang w:val="en-GB"/>
              </w:rPr>
              <w:t>Các đặc điểm</w:t>
            </w:r>
          </w:p>
          <w:p w14:paraId="6FE6F9D1" w14:textId="77777777" w:rsidR="00B009C3" w:rsidRPr="00F32F7C" w:rsidRDefault="00B009C3" w:rsidP="008A2EEE">
            <w:pPr>
              <w:pStyle w:val="ListParagraph"/>
              <w:widowControl w:val="0"/>
              <w:spacing w:line="240" w:lineRule="auto"/>
              <w:contextualSpacing w:val="0"/>
              <w:jc w:val="left"/>
              <w:rPr>
                <w:rFonts w:cs="Times New Roman"/>
                <w:b/>
                <w:bCs/>
                <w:sz w:val="22"/>
                <w:lang w:val="en-GB"/>
              </w:rPr>
            </w:pPr>
            <w:r w:rsidRPr="00F32F7C">
              <w:rPr>
                <w:rFonts w:cs="Times New Roman"/>
                <w:i/>
                <w:iCs/>
                <w:sz w:val="22"/>
              </w:rPr>
              <w:t>GTTB (95% CI)</w:t>
            </w:r>
          </w:p>
        </w:tc>
        <w:tc>
          <w:tcPr>
            <w:tcW w:w="1601" w:type="pct"/>
            <w:vAlign w:val="center"/>
          </w:tcPr>
          <w:p w14:paraId="0B0ABA3E"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Dương tính</w:t>
            </w:r>
          </w:p>
          <w:p w14:paraId="3597A4FB"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r w:rsidRPr="00F32F7C">
              <w:rPr>
                <w:rFonts w:cs="Times New Roman"/>
                <w:b/>
                <w:bCs/>
                <w:sz w:val="22"/>
                <w:lang w:val="en-GB"/>
              </w:rPr>
              <w:t>(n=6)</w:t>
            </w:r>
          </w:p>
        </w:tc>
        <w:tc>
          <w:tcPr>
            <w:tcW w:w="1529" w:type="pct"/>
            <w:vAlign w:val="center"/>
          </w:tcPr>
          <w:p w14:paraId="15A0FD77" w14:textId="77777777" w:rsidR="00B009C3" w:rsidRPr="00F32F7C" w:rsidRDefault="00B009C3" w:rsidP="008A2EEE">
            <w:pPr>
              <w:pStyle w:val="ListParagraph"/>
              <w:widowControl w:val="0"/>
              <w:spacing w:line="240" w:lineRule="auto"/>
              <w:contextualSpacing w:val="0"/>
              <w:jc w:val="center"/>
              <w:rPr>
                <w:rFonts w:eastAsiaTheme="majorEastAsia" w:cs="Times New Roman"/>
                <w:b/>
                <w:bCs/>
                <w:sz w:val="22"/>
                <w:lang w:val="en-GB"/>
              </w:rPr>
            </w:pPr>
            <w:r w:rsidRPr="00F32F7C">
              <w:rPr>
                <w:rFonts w:cs="Times New Roman"/>
                <w:b/>
                <w:bCs/>
                <w:sz w:val="22"/>
                <w:lang w:val="en-GB"/>
              </w:rPr>
              <w:t>Âm tính</w:t>
            </w:r>
          </w:p>
          <w:p w14:paraId="5C286E42"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r w:rsidRPr="00F32F7C">
              <w:rPr>
                <w:rFonts w:cs="Times New Roman"/>
                <w:b/>
                <w:bCs/>
                <w:sz w:val="22"/>
                <w:lang w:val="en-GB"/>
              </w:rPr>
              <w:t>(n=244)</w:t>
            </w:r>
          </w:p>
        </w:tc>
        <w:tc>
          <w:tcPr>
            <w:tcW w:w="565" w:type="pct"/>
            <w:vAlign w:val="center"/>
          </w:tcPr>
          <w:p w14:paraId="161AC461" w14:textId="77777777" w:rsidR="00B009C3" w:rsidRPr="00F32F7C" w:rsidRDefault="00B009C3" w:rsidP="008A2EEE">
            <w:pPr>
              <w:pStyle w:val="ListParagraph"/>
              <w:widowControl w:val="0"/>
              <w:spacing w:line="240" w:lineRule="auto"/>
              <w:contextualSpacing w:val="0"/>
              <w:jc w:val="center"/>
              <w:rPr>
                <w:rFonts w:cs="Times New Roman"/>
                <w:b/>
                <w:bCs/>
                <w:i/>
                <w:iCs/>
                <w:sz w:val="22"/>
                <w:lang w:val="en-GB"/>
              </w:rPr>
            </w:pPr>
            <w:r w:rsidRPr="00F32F7C">
              <w:rPr>
                <w:rFonts w:cs="Times New Roman"/>
                <w:i/>
                <w:iCs/>
                <w:sz w:val="22"/>
                <w:lang w:val="en-GB"/>
              </w:rPr>
              <w:t>p</w:t>
            </w:r>
          </w:p>
        </w:tc>
      </w:tr>
      <w:tr w:rsidR="00B009C3" w:rsidRPr="00F32F7C" w14:paraId="3F0749CB" w14:textId="77777777" w:rsidTr="008A2EEE">
        <w:trPr>
          <w:trHeight w:val="60"/>
        </w:trPr>
        <w:tc>
          <w:tcPr>
            <w:tcW w:w="1305" w:type="pct"/>
          </w:tcPr>
          <w:p w14:paraId="584572CF"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Hồng cầu (T/l)</w:t>
            </w:r>
          </w:p>
        </w:tc>
        <w:tc>
          <w:tcPr>
            <w:tcW w:w="1601" w:type="pct"/>
          </w:tcPr>
          <w:p w14:paraId="7B52437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3,8 (3,55-4,1)</w:t>
            </w:r>
          </w:p>
        </w:tc>
        <w:tc>
          <w:tcPr>
            <w:tcW w:w="1529" w:type="pct"/>
          </w:tcPr>
          <w:p w14:paraId="1DF41FE1"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4,1 (4,1-4,2)</w:t>
            </w:r>
          </w:p>
        </w:tc>
        <w:tc>
          <w:tcPr>
            <w:tcW w:w="565" w:type="pct"/>
          </w:tcPr>
          <w:p w14:paraId="3977ABD1"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0,047</w:t>
            </w:r>
          </w:p>
        </w:tc>
      </w:tr>
      <w:tr w:rsidR="00B009C3" w:rsidRPr="00F32F7C" w14:paraId="7A0AB6AC" w14:textId="77777777" w:rsidTr="008A2EEE">
        <w:trPr>
          <w:trHeight w:val="60"/>
        </w:trPr>
        <w:tc>
          <w:tcPr>
            <w:tcW w:w="1305" w:type="pct"/>
          </w:tcPr>
          <w:p w14:paraId="15A6B48F"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Tiểu cầu (G/L)</w:t>
            </w:r>
          </w:p>
        </w:tc>
        <w:tc>
          <w:tcPr>
            <w:tcW w:w="1601" w:type="pct"/>
          </w:tcPr>
          <w:p w14:paraId="3769943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197,5 (150,9-224,1)</w:t>
            </w:r>
          </w:p>
        </w:tc>
        <w:tc>
          <w:tcPr>
            <w:tcW w:w="1529" w:type="pct"/>
          </w:tcPr>
          <w:p w14:paraId="6866BECA"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217 (209,1-224,1)</w:t>
            </w:r>
          </w:p>
        </w:tc>
        <w:tc>
          <w:tcPr>
            <w:tcW w:w="565" w:type="pct"/>
          </w:tcPr>
          <w:p w14:paraId="48B244EB"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0,4</w:t>
            </w:r>
          </w:p>
        </w:tc>
      </w:tr>
      <w:tr w:rsidR="00B009C3" w:rsidRPr="00F32F7C" w14:paraId="255D7C26" w14:textId="77777777" w:rsidTr="008A2EEE">
        <w:trPr>
          <w:trHeight w:val="60"/>
        </w:trPr>
        <w:tc>
          <w:tcPr>
            <w:tcW w:w="1305" w:type="pct"/>
          </w:tcPr>
          <w:p w14:paraId="080ED362"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AST (U/L)</w:t>
            </w:r>
          </w:p>
        </w:tc>
        <w:tc>
          <w:tcPr>
            <w:tcW w:w="1601" w:type="pct"/>
          </w:tcPr>
          <w:p w14:paraId="3BD0037C"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23,1 (11,5-34,7)</w:t>
            </w:r>
          </w:p>
        </w:tc>
        <w:tc>
          <w:tcPr>
            <w:tcW w:w="1529" w:type="pct"/>
          </w:tcPr>
          <w:p w14:paraId="36227E5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23,3 (21,75-24,8)</w:t>
            </w:r>
          </w:p>
        </w:tc>
        <w:tc>
          <w:tcPr>
            <w:tcW w:w="565" w:type="pct"/>
          </w:tcPr>
          <w:p w14:paraId="6454D43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0,6</w:t>
            </w:r>
          </w:p>
        </w:tc>
      </w:tr>
      <w:tr w:rsidR="00B009C3" w:rsidRPr="00F32F7C" w14:paraId="2166FCCC" w14:textId="77777777" w:rsidTr="008A2EEE">
        <w:trPr>
          <w:trHeight w:val="60"/>
        </w:trPr>
        <w:tc>
          <w:tcPr>
            <w:tcW w:w="1305" w:type="pct"/>
          </w:tcPr>
          <w:p w14:paraId="0E708C8F" w14:textId="77777777" w:rsidR="00B009C3" w:rsidRPr="00F32F7C" w:rsidRDefault="00B009C3" w:rsidP="008A2EEE">
            <w:pPr>
              <w:pStyle w:val="ListParagraph"/>
              <w:widowControl w:val="0"/>
              <w:spacing w:line="240" w:lineRule="auto"/>
              <w:contextualSpacing w:val="0"/>
              <w:jc w:val="left"/>
              <w:rPr>
                <w:rFonts w:cs="Times New Roman"/>
                <w:i/>
                <w:iCs/>
                <w:sz w:val="22"/>
                <w:lang w:val="en-GB"/>
              </w:rPr>
            </w:pPr>
            <w:r w:rsidRPr="00F32F7C">
              <w:rPr>
                <w:rFonts w:cs="Times New Roman"/>
                <w:sz w:val="22"/>
                <w:lang w:val="en-GB"/>
              </w:rPr>
              <w:t>ALT (U/L)</w:t>
            </w:r>
          </w:p>
        </w:tc>
        <w:tc>
          <w:tcPr>
            <w:tcW w:w="1601" w:type="pct"/>
          </w:tcPr>
          <w:p w14:paraId="0ECCF9C2"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20,8 (2,6-39,1)</w:t>
            </w:r>
          </w:p>
        </w:tc>
        <w:tc>
          <w:tcPr>
            <w:tcW w:w="1529" w:type="pct"/>
          </w:tcPr>
          <w:p w14:paraId="6896369B"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19,6 (17,75-21,45)</w:t>
            </w:r>
          </w:p>
        </w:tc>
        <w:tc>
          <w:tcPr>
            <w:tcW w:w="565" w:type="pct"/>
          </w:tcPr>
          <w:p w14:paraId="65B9BBD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0,9</w:t>
            </w:r>
          </w:p>
        </w:tc>
      </w:tr>
      <w:tr w:rsidR="00B009C3" w:rsidRPr="00F32F7C" w14:paraId="56E721E1" w14:textId="77777777" w:rsidTr="008A2EEE">
        <w:trPr>
          <w:trHeight w:val="60"/>
        </w:trPr>
        <w:tc>
          <w:tcPr>
            <w:tcW w:w="1305" w:type="pct"/>
          </w:tcPr>
          <w:p w14:paraId="06FCD69C"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PT (giây)</w:t>
            </w:r>
          </w:p>
        </w:tc>
        <w:tc>
          <w:tcPr>
            <w:tcW w:w="1601" w:type="pct"/>
          </w:tcPr>
          <w:p w14:paraId="2CC1D080"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11,55 (9,2-13,9)</w:t>
            </w:r>
          </w:p>
        </w:tc>
        <w:tc>
          <w:tcPr>
            <w:tcW w:w="1529" w:type="pct"/>
          </w:tcPr>
          <w:p w14:paraId="22689053"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11,3 (11,1-11,5)</w:t>
            </w:r>
          </w:p>
        </w:tc>
        <w:tc>
          <w:tcPr>
            <w:tcW w:w="565" w:type="pct"/>
          </w:tcPr>
          <w:p w14:paraId="2075811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0,8</w:t>
            </w:r>
          </w:p>
        </w:tc>
      </w:tr>
      <w:tr w:rsidR="00B009C3" w:rsidRPr="00F32F7C" w14:paraId="2E7A3EC6" w14:textId="77777777" w:rsidTr="008A2EEE">
        <w:trPr>
          <w:trHeight w:val="60"/>
        </w:trPr>
        <w:tc>
          <w:tcPr>
            <w:tcW w:w="1305" w:type="pct"/>
          </w:tcPr>
          <w:p w14:paraId="7C0BA79A" w14:textId="77777777" w:rsidR="00B009C3" w:rsidRPr="00F32F7C" w:rsidRDefault="00B009C3" w:rsidP="008A2EEE">
            <w:pPr>
              <w:pStyle w:val="ListParagraph"/>
              <w:widowControl w:val="0"/>
              <w:spacing w:line="240" w:lineRule="auto"/>
              <w:contextualSpacing w:val="0"/>
              <w:jc w:val="left"/>
              <w:rPr>
                <w:rFonts w:cs="Times New Roman"/>
                <w:sz w:val="22"/>
                <w:lang w:val="en-GB"/>
              </w:rPr>
            </w:pPr>
            <w:r w:rsidRPr="00F32F7C">
              <w:rPr>
                <w:rFonts w:cs="Times New Roman"/>
                <w:sz w:val="22"/>
                <w:lang w:val="en-GB"/>
              </w:rPr>
              <w:t>Fibrinogen (g/l)</w:t>
            </w:r>
          </w:p>
        </w:tc>
        <w:tc>
          <w:tcPr>
            <w:tcW w:w="1601" w:type="pct"/>
          </w:tcPr>
          <w:p w14:paraId="6629AA3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3,8 (3,6-4,1)</w:t>
            </w:r>
          </w:p>
        </w:tc>
        <w:tc>
          <w:tcPr>
            <w:tcW w:w="1529" w:type="pct"/>
          </w:tcPr>
          <w:p w14:paraId="6774EA8E" w14:textId="77777777" w:rsidR="00B009C3" w:rsidRPr="00F32F7C" w:rsidRDefault="00B009C3" w:rsidP="008A2EEE">
            <w:pPr>
              <w:pStyle w:val="ListParagraph"/>
              <w:widowControl w:val="0"/>
              <w:spacing w:line="240" w:lineRule="auto"/>
              <w:contextualSpacing w:val="0"/>
              <w:jc w:val="center"/>
              <w:rPr>
                <w:rFonts w:cs="Times New Roman"/>
                <w:sz w:val="22"/>
                <w:lang w:val="en-GB"/>
              </w:rPr>
            </w:pPr>
            <w:r w:rsidRPr="00F32F7C">
              <w:rPr>
                <w:rFonts w:cs="Times New Roman"/>
                <w:sz w:val="22"/>
                <w:lang w:val="en-GB"/>
              </w:rPr>
              <w:t>4,5 (4,35 – 4,6)</w:t>
            </w:r>
          </w:p>
        </w:tc>
        <w:tc>
          <w:tcPr>
            <w:tcW w:w="565" w:type="pct"/>
          </w:tcPr>
          <w:p w14:paraId="0B574838" w14:textId="77777777" w:rsidR="00B009C3" w:rsidRPr="00F32F7C" w:rsidRDefault="00B009C3" w:rsidP="008A2EEE">
            <w:pPr>
              <w:pStyle w:val="ListParagraph"/>
              <w:widowControl w:val="0"/>
              <w:spacing w:line="240" w:lineRule="auto"/>
              <w:contextualSpacing w:val="0"/>
              <w:jc w:val="center"/>
              <w:rPr>
                <w:rFonts w:cs="Times New Roman"/>
                <w:b/>
                <w:bCs/>
                <w:sz w:val="22"/>
                <w:lang w:val="en-GB"/>
              </w:rPr>
            </w:pPr>
            <w:r w:rsidRPr="00F32F7C">
              <w:rPr>
                <w:rFonts w:cs="Times New Roman"/>
                <w:b/>
                <w:bCs/>
                <w:sz w:val="22"/>
                <w:lang w:val="en-GB"/>
              </w:rPr>
              <w:t>0,01</w:t>
            </w:r>
          </w:p>
        </w:tc>
      </w:tr>
    </w:tbl>
    <w:p w14:paraId="22C6EEC6" w14:textId="77777777" w:rsidR="00B009C3" w:rsidRPr="00F32F7C" w:rsidRDefault="00B009C3" w:rsidP="00B009C3">
      <w:pPr>
        <w:widowControl w:val="0"/>
        <w:spacing w:line="240" w:lineRule="auto"/>
        <w:ind w:firstLine="720"/>
        <w:rPr>
          <w:rFonts w:cs="Times New Roman"/>
          <w:sz w:val="22"/>
        </w:rPr>
      </w:pPr>
      <w:r w:rsidRPr="00F32F7C">
        <w:rPr>
          <w:rFonts w:cs="Times New Roman"/>
          <w:i/>
          <w:iCs/>
          <w:sz w:val="22"/>
        </w:rPr>
        <w:t>p: Mann-Whitney</w:t>
      </w:r>
    </w:p>
    <w:p w14:paraId="44C2E84A" w14:textId="77777777" w:rsidR="00B009C3" w:rsidRPr="00F32F7C" w:rsidRDefault="00B009C3" w:rsidP="00B009C3">
      <w:pPr>
        <w:widowControl w:val="0"/>
        <w:spacing w:line="240" w:lineRule="auto"/>
        <w:ind w:firstLine="720"/>
        <w:rPr>
          <w:rFonts w:cs="Times New Roman"/>
          <w:i/>
          <w:iCs/>
          <w:sz w:val="22"/>
        </w:rPr>
      </w:pPr>
      <w:r w:rsidRPr="00F32F7C">
        <w:rPr>
          <w:rFonts w:cs="Times New Roman"/>
          <w:sz w:val="22"/>
        </w:rPr>
        <w:t xml:space="preserve">Fibrinogen của nhóm sản phụ dương tính với Anti-HEV IgM thấp hơn khác biệt so với nhóm còn lại (3,8T/l so với 4,1T/l; </w:t>
      </w:r>
      <w:r w:rsidRPr="00F32F7C">
        <w:rPr>
          <w:rFonts w:cs="Times New Roman"/>
          <w:i/>
          <w:iCs/>
          <w:sz w:val="22"/>
        </w:rPr>
        <w:t>p=0,047</w:t>
      </w:r>
      <w:r w:rsidRPr="00F32F7C">
        <w:rPr>
          <w:rFonts w:cs="Times New Roman"/>
          <w:sz w:val="22"/>
        </w:rPr>
        <w:t xml:space="preserve">). Số lượng hồng cầu của nhóm này cũng thấp hơn khác biệt so với nhóm còn lại với </w:t>
      </w:r>
      <w:r w:rsidRPr="00F32F7C">
        <w:rPr>
          <w:rFonts w:cs="Times New Roman"/>
          <w:i/>
          <w:iCs/>
          <w:sz w:val="22"/>
        </w:rPr>
        <w:t xml:space="preserve">p &lt; 0,05. </w:t>
      </w:r>
    </w:p>
    <w:p w14:paraId="045627DE" w14:textId="77777777" w:rsidR="00B009C3" w:rsidRPr="00F32F7C" w:rsidRDefault="00B009C3" w:rsidP="00B009C3">
      <w:pPr>
        <w:spacing w:line="240" w:lineRule="auto"/>
        <w:jc w:val="center"/>
        <w:rPr>
          <w:rFonts w:cs="Times New Roman"/>
          <w:b/>
          <w:bCs/>
          <w:i/>
          <w:iCs/>
          <w:sz w:val="22"/>
        </w:rPr>
      </w:pPr>
      <w:bookmarkStart w:id="14" w:name="_Toc206166826"/>
      <w:r w:rsidRPr="00F32F7C">
        <w:rPr>
          <w:rFonts w:cs="Times New Roman"/>
          <w:b/>
          <w:bCs/>
          <w:i/>
          <w:iCs/>
          <w:sz w:val="22"/>
        </w:rPr>
        <w:t xml:space="preserve">Bảng 3.22. Mối liên quan giữa </w:t>
      </w:r>
      <w:bookmarkEnd w:id="14"/>
      <w:r w:rsidRPr="00F32F7C">
        <w:rPr>
          <w:rFonts w:cs="Times New Roman"/>
          <w:b/>
          <w:bCs/>
          <w:i/>
          <w:iCs/>
          <w:sz w:val="22"/>
        </w:rPr>
        <w:t>tình trạng mang kháng thể kháng HEV với tuổi mẹ và tiền sử sản khoa</w:t>
      </w:r>
    </w:p>
    <w:tbl>
      <w:tblPr>
        <w:tblStyle w:val="TableGrid"/>
        <w:tblW w:w="6163" w:type="pct"/>
        <w:jc w:val="center"/>
        <w:tblLook w:val="04A0" w:firstRow="1" w:lastRow="0" w:firstColumn="1" w:lastColumn="0" w:noHBand="0" w:noVBand="1"/>
      </w:tblPr>
      <w:tblGrid>
        <w:gridCol w:w="711"/>
        <w:gridCol w:w="985"/>
        <w:gridCol w:w="1163"/>
        <w:gridCol w:w="933"/>
        <w:gridCol w:w="785"/>
        <w:gridCol w:w="8"/>
        <w:gridCol w:w="1108"/>
        <w:gridCol w:w="1135"/>
        <w:gridCol w:w="701"/>
        <w:gridCol w:w="7"/>
      </w:tblGrid>
      <w:tr w:rsidR="00B009C3" w:rsidRPr="00AD4F13" w14:paraId="17B38654" w14:textId="77777777" w:rsidTr="008A2EEE">
        <w:trPr>
          <w:gridAfter w:val="1"/>
          <w:wAfter w:w="5" w:type="pct"/>
          <w:jc w:val="center"/>
        </w:trPr>
        <w:tc>
          <w:tcPr>
            <w:tcW w:w="1125" w:type="pct"/>
            <w:gridSpan w:val="2"/>
            <w:vMerge w:val="restart"/>
            <w:vAlign w:val="center"/>
          </w:tcPr>
          <w:p w14:paraId="78441FF9" w14:textId="77777777" w:rsidR="00B009C3" w:rsidRPr="00AD4F13" w:rsidRDefault="00B009C3" w:rsidP="008A2EEE">
            <w:pPr>
              <w:widowControl w:val="0"/>
              <w:spacing w:line="240" w:lineRule="auto"/>
              <w:jc w:val="left"/>
              <w:rPr>
                <w:rFonts w:cs="Times New Roman"/>
                <w:b/>
                <w:bCs/>
                <w:sz w:val="22"/>
              </w:rPr>
            </w:pPr>
            <w:r w:rsidRPr="00AD4F13">
              <w:rPr>
                <w:rFonts w:cs="Times New Roman"/>
                <w:b/>
                <w:bCs/>
                <w:sz w:val="22"/>
              </w:rPr>
              <w:t>Các đặc điểm</w:t>
            </w:r>
          </w:p>
        </w:tc>
        <w:tc>
          <w:tcPr>
            <w:tcW w:w="1917" w:type="pct"/>
            <w:gridSpan w:val="4"/>
            <w:vAlign w:val="center"/>
          </w:tcPr>
          <w:p w14:paraId="688B99BA" w14:textId="77777777" w:rsidR="00B009C3" w:rsidRPr="00AD4F13" w:rsidRDefault="00B009C3" w:rsidP="008A2EEE">
            <w:pPr>
              <w:widowControl w:val="0"/>
              <w:spacing w:line="240" w:lineRule="auto"/>
              <w:ind w:left="-57" w:right="-57"/>
              <w:jc w:val="center"/>
              <w:rPr>
                <w:rFonts w:cs="Times New Roman"/>
                <w:b/>
                <w:bCs/>
                <w:sz w:val="22"/>
              </w:rPr>
            </w:pPr>
            <w:r w:rsidRPr="00AD4F13">
              <w:rPr>
                <w:rFonts w:cs="Times New Roman"/>
                <w:b/>
                <w:bCs/>
                <w:sz w:val="22"/>
              </w:rPr>
              <w:t>HBsAg (+)</w:t>
            </w:r>
          </w:p>
        </w:tc>
        <w:tc>
          <w:tcPr>
            <w:tcW w:w="1488" w:type="pct"/>
            <w:gridSpan w:val="2"/>
            <w:vAlign w:val="center"/>
          </w:tcPr>
          <w:p w14:paraId="4E956197" w14:textId="77777777" w:rsidR="00B009C3" w:rsidRPr="00AD4F13" w:rsidRDefault="00B009C3" w:rsidP="008A2EEE">
            <w:pPr>
              <w:widowControl w:val="0"/>
              <w:spacing w:line="240" w:lineRule="auto"/>
              <w:ind w:left="-57" w:right="-57"/>
              <w:jc w:val="center"/>
              <w:rPr>
                <w:rFonts w:cs="Times New Roman"/>
                <w:b/>
                <w:bCs/>
                <w:sz w:val="22"/>
              </w:rPr>
            </w:pPr>
            <w:r w:rsidRPr="00AD4F13">
              <w:rPr>
                <w:rFonts w:cs="Times New Roman"/>
                <w:b/>
                <w:bCs/>
                <w:sz w:val="22"/>
              </w:rPr>
              <w:t>HBsAg (-)</w:t>
            </w:r>
          </w:p>
        </w:tc>
        <w:tc>
          <w:tcPr>
            <w:tcW w:w="465" w:type="pct"/>
            <w:vAlign w:val="center"/>
          </w:tcPr>
          <w:p w14:paraId="53CDC2B5" w14:textId="77777777" w:rsidR="00B009C3" w:rsidRPr="00AD4F13" w:rsidRDefault="00B009C3" w:rsidP="008A2EEE">
            <w:pPr>
              <w:widowControl w:val="0"/>
              <w:spacing w:line="240" w:lineRule="auto"/>
              <w:ind w:left="-57" w:right="-57"/>
              <w:jc w:val="center"/>
              <w:rPr>
                <w:rFonts w:cs="Times New Roman"/>
                <w:i/>
                <w:iCs/>
                <w:sz w:val="22"/>
              </w:rPr>
            </w:pPr>
          </w:p>
        </w:tc>
      </w:tr>
      <w:tr w:rsidR="00B009C3" w:rsidRPr="00F32F7C" w14:paraId="22020059" w14:textId="77777777" w:rsidTr="008A2EEE">
        <w:trPr>
          <w:jc w:val="center"/>
        </w:trPr>
        <w:tc>
          <w:tcPr>
            <w:tcW w:w="1125" w:type="pct"/>
            <w:gridSpan w:val="2"/>
            <w:vMerge/>
            <w:vAlign w:val="center"/>
          </w:tcPr>
          <w:p w14:paraId="5D34FF8F" w14:textId="77777777" w:rsidR="00B009C3" w:rsidRPr="00AD4F13" w:rsidRDefault="00B009C3" w:rsidP="008A2EEE">
            <w:pPr>
              <w:widowControl w:val="0"/>
              <w:spacing w:line="240" w:lineRule="auto"/>
              <w:jc w:val="left"/>
              <w:rPr>
                <w:rFonts w:cs="Times New Roman"/>
                <w:i/>
                <w:iCs/>
                <w:sz w:val="22"/>
              </w:rPr>
            </w:pPr>
          </w:p>
        </w:tc>
        <w:tc>
          <w:tcPr>
            <w:tcW w:w="772" w:type="pct"/>
            <w:vAlign w:val="center"/>
          </w:tcPr>
          <w:p w14:paraId="553CEFE2" w14:textId="77777777" w:rsidR="00B009C3" w:rsidRPr="00AD4F13" w:rsidRDefault="00B009C3" w:rsidP="008A2EEE">
            <w:pPr>
              <w:widowControl w:val="0"/>
              <w:spacing w:line="240" w:lineRule="auto"/>
              <w:ind w:left="-57" w:right="-57"/>
              <w:jc w:val="center"/>
              <w:rPr>
                <w:rFonts w:cs="Times New Roman"/>
                <w:b/>
                <w:bCs/>
                <w:sz w:val="22"/>
              </w:rPr>
            </w:pPr>
            <w:r>
              <w:rPr>
                <w:rFonts w:cs="Times New Roman"/>
                <w:b/>
                <w:bCs/>
                <w:sz w:val="22"/>
              </w:rPr>
              <w:t>Anti-HEV</w:t>
            </w:r>
            <w:r w:rsidRPr="00AD4F13">
              <w:rPr>
                <w:rFonts w:cs="Times New Roman"/>
                <w:b/>
                <w:bCs/>
                <w:sz w:val="22"/>
              </w:rPr>
              <w:t xml:space="preserve"> (+); n=67</w:t>
            </w:r>
          </w:p>
        </w:tc>
        <w:tc>
          <w:tcPr>
            <w:tcW w:w="619" w:type="pct"/>
            <w:vAlign w:val="center"/>
          </w:tcPr>
          <w:p w14:paraId="1DCB9043" w14:textId="77777777" w:rsidR="00B009C3" w:rsidRPr="00AD4F13" w:rsidRDefault="00B009C3" w:rsidP="008A2EEE">
            <w:pPr>
              <w:widowControl w:val="0"/>
              <w:spacing w:line="240" w:lineRule="auto"/>
              <w:ind w:left="-57" w:right="-57"/>
              <w:jc w:val="center"/>
              <w:rPr>
                <w:rFonts w:cs="Times New Roman"/>
                <w:b/>
                <w:bCs/>
                <w:sz w:val="22"/>
              </w:rPr>
            </w:pPr>
            <w:r>
              <w:rPr>
                <w:rFonts w:cs="Times New Roman"/>
                <w:b/>
                <w:bCs/>
                <w:sz w:val="22"/>
              </w:rPr>
              <w:t>Anti-HEV</w:t>
            </w:r>
            <w:r w:rsidRPr="00AD4F13">
              <w:rPr>
                <w:rFonts w:cs="Times New Roman"/>
                <w:b/>
                <w:bCs/>
                <w:sz w:val="22"/>
              </w:rPr>
              <w:t xml:space="preserve"> (-); n=183</w:t>
            </w:r>
          </w:p>
        </w:tc>
        <w:tc>
          <w:tcPr>
            <w:tcW w:w="521" w:type="pct"/>
            <w:vAlign w:val="center"/>
          </w:tcPr>
          <w:p w14:paraId="256A280B" w14:textId="77777777" w:rsidR="00B009C3" w:rsidRPr="00AD4F13" w:rsidRDefault="00B009C3" w:rsidP="008A2EEE">
            <w:pPr>
              <w:widowControl w:val="0"/>
              <w:spacing w:line="240" w:lineRule="auto"/>
              <w:ind w:left="-57" w:right="-57"/>
              <w:jc w:val="center"/>
              <w:rPr>
                <w:rFonts w:cs="Times New Roman"/>
                <w:i/>
                <w:iCs/>
                <w:sz w:val="22"/>
              </w:rPr>
            </w:pPr>
            <w:r w:rsidRPr="00AD4F13">
              <w:rPr>
                <w:rFonts w:cs="Times New Roman"/>
                <w:i/>
                <w:iCs/>
                <w:sz w:val="22"/>
              </w:rPr>
              <w:t>p</w:t>
            </w:r>
          </w:p>
        </w:tc>
        <w:tc>
          <w:tcPr>
            <w:tcW w:w="740" w:type="pct"/>
            <w:gridSpan w:val="2"/>
            <w:vAlign w:val="center"/>
          </w:tcPr>
          <w:p w14:paraId="748EEF55" w14:textId="77777777" w:rsidR="00B009C3" w:rsidRPr="00AD4F13" w:rsidRDefault="00B009C3" w:rsidP="008A2EEE">
            <w:pPr>
              <w:widowControl w:val="0"/>
              <w:spacing w:line="240" w:lineRule="auto"/>
              <w:ind w:left="-57" w:right="-57"/>
              <w:jc w:val="center"/>
              <w:rPr>
                <w:rFonts w:cs="Times New Roman"/>
                <w:b/>
                <w:bCs/>
                <w:sz w:val="22"/>
              </w:rPr>
            </w:pPr>
            <w:r>
              <w:rPr>
                <w:rFonts w:cs="Times New Roman"/>
                <w:b/>
                <w:bCs/>
                <w:sz w:val="22"/>
              </w:rPr>
              <w:t>Anti-HEV</w:t>
            </w:r>
            <w:r w:rsidRPr="00AD4F13">
              <w:rPr>
                <w:rFonts w:cs="Times New Roman"/>
                <w:b/>
                <w:bCs/>
                <w:sz w:val="22"/>
              </w:rPr>
              <w:t xml:space="preserve"> (+); n=64</w:t>
            </w:r>
          </w:p>
        </w:tc>
        <w:tc>
          <w:tcPr>
            <w:tcW w:w="753" w:type="pct"/>
            <w:vAlign w:val="center"/>
          </w:tcPr>
          <w:p w14:paraId="2A8078B5" w14:textId="77777777" w:rsidR="00B009C3" w:rsidRPr="00AD4F13" w:rsidRDefault="00B009C3" w:rsidP="008A2EEE">
            <w:pPr>
              <w:widowControl w:val="0"/>
              <w:spacing w:line="240" w:lineRule="auto"/>
              <w:ind w:left="-57" w:right="-57"/>
              <w:jc w:val="center"/>
              <w:rPr>
                <w:rFonts w:cs="Times New Roman"/>
                <w:b/>
                <w:bCs/>
                <w:sz w:val="22"/>
              </w:rPr>
            </w:pPr>
            <w:r>
              <w:rPr>
                <w:rFonts w:cs="Times New Roman"/>
                <w:b/>
                <w:bCs/>
                <w:sz w:val="22"/>
              </w:rPr>
              <w:t>Anti-HEV</w:t>
            </w:r>
            <w:r w:rsidRPr="00AD4F13">
              <w:rPr>
                <w:rFonts w:cs="Times New Roman"/>
                <w:b/>
                <w:bCs/>
                <w:sz w:val="22"/>
              </w:rPr>
              <w:t xml:space="preserve"> (-); n=214</w:t>
            </w:r>
          </w:p>
        </w:tc>
        <w:tc>
          <w:tcPr>
            <w:tcW w:w="470" w:type="pct"/>
            <w:gridSpan w:val="2"/>
            <w:vAlign w:val="center"/>
          </w:tcPr>
          <w:p w14:paraId="1DA36FBA" w14:textId="77777777" w:rsidR="00B009C3" w:rsidRPr="00AD4F13" w:rsidRDefault="00B009C3" w:rsidP="008A2EEE">
            <w:pPr>
              <w:widowControl w:val="0"/>
              <w:spacing w:line="240" w:lineRule="auto"/>
              <w:ind w:left="-57" w:right="-57"/>
              <w:jc w:val="center"/>
              <w:rPr>
                <w:rFonts w:cs="Times New Roman"/>
                <w:sz w:val="22"/>
              </w:rPr>
            </w:pPr>
            <w:r w:rsidRPr="00F32F7C">
              <w:rPr>
                <w:rFonts w:cs="Times New Roman"/>
                <w:i/>
                <w:iCs/>
                <w:sz w:val="22"/>
              </w:rPr>
              <w:t>p</w:t>
            </w:r>
          </w:p>
        </w:tc>
      </w:tr>
      <w:tr w:rsidR="00B009C3" w:rsidRPr="00F32F7C" w14:paraId="1E0A3B5E" w14:textId="77777777" w:rsidTr="008A2EEE">
        <w:trPr>
          <w:jc w:val="center"/>
        </w:trPr>
        <w:tc>
          <w:tcPr>
            <w:tcW w:w="1125" w:type="pct"/>
            <w:gridSpan w:val="2"/>
            <w:vAlign w:val="center"/>
          </w:tcPr>
          <w:p w14:paraId="41D41EA3"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mẹ (năm)</w:t>
            </w:r>
          </w:p>
          <w:p w14:paraId="01A837EC"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GTTB (95% CI)</w:t>
            </w:r>
          </w:p>
        </w:tc>
        <w:tc>
          <w:tcPr>
            <w:tcW w:w="772" w:type="pct"/>
            <w:vAlign w:val="center"/>
          </w:tcPr>
          <w:p w14:paraId="2D76110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31,7</w:t>
            </w:r>
          </w:p>
          <w:p w14:paraId="25773D04"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(30,4-32,9)</w:t>
            </w:r>
          </w:p>
        </w:tc>
        <w:tc>
          <w:tcPr>
            <w:tcW w:w="619" w:type="pct"/>
            <w:vAlign w:val="center"/>
          </w:tcPr>
          <w:p w14:paraId="6A6C85C6"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29,2 (28,5-30)</w:t>
            </w:r>
          </w:p>
        </w:tc>
        <w:tc>
          <w:tcPr>
            <w:tcW w:w="521" w:type="pct"/>
            <w:vAlign w:val="center"/>
          </w:tcPr>
          <w:p w14:paraId="6054F1C7" w14:textId="77777777" w:rsidR="00B009C3" w:rsidRPr="00F32F7C" w:rsidRDefault="00B009C3" w:rsidP="008A2EEE">
            <w:pPr>
              <w:widowControl w:val="0"/>
              <w:spacing w:line="240" w:lineRule="auto"/>
              <w:ind w:left="-57" w:right="-57"/>
              <w:jc w:val="center"/>
              <w:rPr>
                <w:rFonts w:cs="Times New Roman"/>
                <w:b/>
                <w:bCs/>
                <w:sz w:val="22"/>
              </w:rPr>
            </w:pPr>
            <w:r w:rsidRPr="00F32F7C">
              <w:rPr>
                <w:rFonts w:cs="Times New Roman"/>
                <w:b/>
                <w:bCs/>
                <w:sz w:val="22"/>
              </w:rPr>
              <w:t>0,001ᵇ</w:t>
            </w:r>
          </w:p>
        </w:tc>
        <w:tc>
          <w:tcPr>
            <w:tcW w:w="740" w:type="pct"/>
            <w:gridSpan w:val="2"/>
            <w:vAlign w:val="center"/>
          </w:tcPr>
          <w:p w14:paraId="35CC5694"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30,05</w:t>
            </w:r>
          </w:p>
          <w:p w14:paraId="7B224C3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(28,8-31,3)</w:t>
            </w:r>
          </w:p>
        </w:tc>
        <w:tc>
          <w:tcPr>
            <w:tcW w:w="753" w:type="pct"/>
            <w:vAlign w:val="center"/>
          </w:tcPr>
          <w:p w14:paraId="6DD21199"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28,1</w:t>
            </w:r>
          </w:p>
          <w:p w14:paraId="2EFA091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(27,4-28,8)</w:t>
            </w:r>
          </w:p>
        </w:tc>
        <w:tc>
          <w:tcPr>
            <w:tcW w:w="470" w:type="pct"/>
            <w:gridSpan w:val="2"/>
            <w:vAlign w:val="center"/>
          </w:tcPr>
          <w:p w14:paraId="493C0149" w14:textId="77777777" w:rsidR="00B009C3" w:rsidRPr="00F32F7C" w:rsidRDefault="00B009C3" w:rsidP="008A2EEE">
            <w:pPr>
              <w:widowControl w:val="0"/>
              <w:spacing w:line="240" w:lineRule="auto"/>
              <w:ind w:left="-57" w:right="-57"/>
              <w:jc w:val="center"/>
              <w:rPr>
                <w:rFonts w:cs="Times New Roman"/>
                <w:b/>
                <w:bCs/>
                <w:sz w:val="22"/>
              </w:rPr>
            </w:pPr>
            <w:r w:rsidRPr="00F32F7C">
              <w:rPr>
                <w:rFonts w:cs="Times New Roman"/>
                <w:b/>
                <w:bCs/>
                <w:sz w:val="22"/>
              </w:rPr>
              <w:t>0,02ᵇ</w:t>
            </w:r>
          </w:p>
        </w:tc>
      </w:tr>
      <w:tr w:rsidR="00B009C3" w:rsidRPr="00F32F7C" w14:paraId="11439299" w14:textId="77777777" w:rsidTr="008A2EEE">
        <w:trPr>
          <w:jc w:val="center"/>
        </w:trPr>
        <w:tc>
          <w:tcPr>
            <w:tcW w:w="1125" w:type="pct"/>
            <w:gridSpan w:val="2"/>
            <w:vAlign w:val="center"/>
          </w:tcPr>
          <w:p w14:paraId="0994439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mang thai</w:t>
            </w:r>
          </w:p>
          <w:p w14:paraId="17F0D0EB" w14:textId="77777777" w:rsidR="00B009C3" w:rsidRPr="00F32F7C" w:rsidRDefault="00B009C3" w:rsidP="008A2EEE">
            <w:pPr>
              <w:widowControl w:val="0"/>
              <w:spacing w:line="240" w:lineRule="auto"/>
              <w:jc w:val="left"/>
              <w:rPr>
                <w:rFonts w:cs="Times New Roman"/>
                <w:sz w:val="22"/>
              </w:rPr>
            </w:pPr>
            <w:r w:rsidRPr="00F32F7C">
              <w:rPr>
                <w:rFonts w:cs="Times New Roman"/>
                <w:i/>
                <w:iCs/>
                <w:sz w:val="22"/>
              </w:rPr>
              <w:t>GTTB (95% CI)</w:t>
            </w:r>
          </w:p>
        </w:tc>
        <w:tc>
          <w:tcPr>
            <w:tcW w:w="772" w:type="pct"/>
            <w:vAlign w:val="center"/>
          </w:tcPr>
          <w:p w14:paraId="0C8B868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2,6</w:t>
            </w:r>
          </w:p>
          <w:p w14:paraId="5FB51454"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(2,3-2,85)</w:t>
            </w:r>
          </w:p>
        </w:tc>
        <w:tc>
          <w:tcPr>
            <w:tcW w:w="619" w:type="pct"/>
            <w:vAlign w:val="center"/>
          </w:tcPr>
          <w:p w14:paraId="40D9BD3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2,1</w:t>
            </w:r>
          </w:p>
          <w:p w14:paraId="7C3C0977"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(2-2,3)</w:t>
            </w:r>
          </w:p>
        </w:tc>
        <w:tc>
          <w:tcPr>
            <w:tcW w:w="521" w:type="pct"/>
            <w:vAlign w:val="center"/>
          </w:tcPr>
          <w:p w14:paraId="2644266C" w14:textId="77777777" w:rsidR="00B009C3" w:rsidRPr="00F32F7C" w:rsidRDefault="00B009C3" w:rsidP="008A2EEE">
            <w:pPr>
              <w:widowControl w:val="0"/>
              <w:spacing w:line="240" w:lineRule="auto"/>
              <w:ind w:left="-57" w:right="-57"/>
              <w:jc w:val="center"/>
              <w:rPr>
                <w:rFonts w:cs="Times New Roman"/>
                <w:b/>
                <w:bCs/>
                <w:sz w:val="22"/>
              </w:rPr>
            </w:pPr>
            <w:r w:rsidRPr="00F32F7C">
              <w:rPr>
                <w:rFonts w:cs="Times New Roman"/>
                <w:b/>
                <w:bCs/>
                <w:sz w:val="22"/>
              </w:rPr>
              <w:t>0,01ᵇ</w:t>
            </w:r>
          </w:p>
        </w:tc>
        <w:tc>
          <w:tcPr>
            <w:tcW w:w="740" w:type="pct"/>
            <w:gridSpan w:val="2"/>
            <w:vAlign w:val="center"/>
          </w:tcPr>
          <w:p w14:paraId="1F82D16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2,3</w:t>
            </w:r>
          </w:p>
          <w:p w14:paraId="78A74F66"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(2-2,6)</w:t>
            </w:r>
          </w:p>
        </w:tc>
        <w:tc>
          <w:tcPr>
            <w:tcW w:w="753" w:type="pct"/>
            <w:vAlign w:val="center"/>
          </w:tcPr>
          <w:p w14:paraId="459E021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w:t>
            </w:r>
          </w:p>
          <w:p w14:paraId="59C377A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(1,9-2,2)</w:t>
            </w:r>
          </w:p>
        </w:tc>
        <w:tc>
          <w:tcPr>
            <w:tcW w:w="470" w:type="pct"/>
            <w:gridSpan w:val="2"/>
            <w:vAlign w:val="center"/>
          </w:tcPr>
          <w:p w14:paraId="3AD17A0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0,1</w:t>
            </w:r>
            <w:r w:rsidRPr="00F32F7C">
              <w:rPr>
                <w:rFonts w:cs="Times New Roman"/>
                <w:b/>
                <w:bCs/>
                <w:sz w:val="22"/>
              </w:rPr>
              <w:t>ᵇ</w:t>
            </w:r>
          </w:p>
        </w:tc>
      </w:tr>
      <w:tr w:rsidR="00B009C3" w:rsidRPr="00F32F7C" w14:paraId="501DF91C" w14:textId="77777777" w:rsidTr="008A2EEE">
        <w:trPr>
          <w:jc w:val="center"/>
        </w:trPr>
        <w:tc>
          <w:tcPr>
            <w:tcW w:w="1125" w:type="pct"/>
            <w:gridSpan w:val="2"/>
            <w:vAlign w:val="center"/>
          </w:tcPr>
          <w:p w14:paraId="685BBD9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Số lần sinh </w:t>
            </w:r>
          </w:p>
          <w:p w14:paraId="2284302E" w14:textId="77777777" w:rsidR="00B009C3" w:rsidRPr="00F32F7C" w:rsidRDefault="00B009C3" w:rsidP="008A2EEE">
            <w:pPr>
              <w:widowControl w:val="0"/>
              <w:spacing w:line="240" w:lineRule="auto"/>
              <w:jc w:val="left"/>
              <w:rPr>
                <w:rFonts w:cs="Times New Roman"/>
                <w:sz w:val="22"/>
              </w:rPr>
            </w:pPr>
            <w:r w:rsidRPr="00F32F7C">
              <w:rPr>
                <w:rFonts w:cs="Times New Roman"/>
                <w:i/>
                <w:iCs/>
                <w:sz w:val="22"/>
              </w:rPr>
              <w:t>GTTB (95% CI)</w:t>
            </w:r>
          </w:p>
        </w:tc>
        <w:tc>
          <w:tcPr>
            <w:tcW w:w="772" w:type="pct"/>
            <w:vAlign w:val="center"/>
          </w:tcPr>
          <w:p w14:paraId="443919A5"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1,3</w:t>
            </w:r>
          </w:p>
          <w:p w14:paraId="5D99ACF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(1,1-1,5)</w:t>
            </w:r>
          </w:p>
        </w:tc>
        <w:tc>
          <w:tcPr>
            <w:tcW w:w="619" w:type="pct"/>
            <w:vAlign w:val="center"/>
          </w:tcPr>
          <w:p w14:paraId="6B8DCB15"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0,9</w:t>
            </w:r>
          </w:p>
          <w:p w14:paraId="39B4E3C8"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(0,8-1,1)</w:t>
            </w:r>
          </w:p>
        </w:tc>
        <w:tc>
          <w:tcPr>
            <w:tcW w:w="521" w:type="pct"/>
            <w:vAlign w:val="center"/>
          </w:tcPr>
          <w:p w14:paraId="6B9352EF" w14:textId="77777777" w:rsidR="00B009C3" w:rsidRPr="00F32F7C" w:rsidRDefault="00B009C3" w:rsidP="008A2EEE">
            <w:pPr>
              <w:widowControl w:val="0"/>
              <w:spacing w:line="240" w:lineRule="auto"/>
              <w:ind w:left="-57" w:right="-57"/>
              <w:jc w:val="center"/>
              <w:rPr>
                <w:rFonts w:cs="Times New Roman"/>
                <w:b/>
                <w:bCs/>
                <w:sz w:val="22"/>
              </w:rPr>
            </w:pPr>
            <w:r w:rsidRPr="00F32F7C">
              <w:rPr>
                <w:rFonts w:cs="Times New Roman"/>
                <w:b/>
                <w:bCs/>
                <w:sz w:val="22"/>
              </w:rPr>
              <w:t>0,01ᵇ</w:t>
            </w:r>
          </w:p>
        </w:tc>
        <w:tc>
          <w:tcPr>
            <w:tcW w:w="740" w:type="pct"/>
            <w:gridSpan w:val="2"/>
            <w:vAlign w:val="center"/>
          </w:tcPr>
          <w:p w14:paraId="0DE18E84"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1,1</w:t>
            </w:r>
          </w:p>
          <w:p w14:paraId="212522D0"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(0,9-1,3)</w:t>
            </w:r>
          </w:p>
        </w:tc>
        <w:tc>
          <w:tcPr>
            <w:tcW w:w="753" w:type="pct"/>
            <w:vAlign w:val="center"/>
          </w:tcPr>
          <w:p w14:paraId="28B55CA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0,9</w:t>
            </w:r>
          </w:p>
          <w:p w14:paraId="50AF68E0"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(0,8-1,05)</w:t>
            </w:r>
          </w:p>
        </w:tc>
        <w:tc>
          <w:tcPr>
            <w:tcW w:w="470" w:type="pct"/>
            <w:gridSpan w:val="2"/>
            <w:vAlign w:val="center"/>
          </w:tcPr>
          <w:p w14:paraId="745731C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0,2</w:t>
            </w:r>
            <w:r w:rsidRPr="00F32F7C">
              <w:rPr>
                <w:rFonts w:cs="Times New Roman"/>
                <w:b/>
                <w:bCs/>
                <w:sz w:val="22"/>
              </w:rPr>
              <w:t>ᵇ</w:t>
            </w:r>
          </w:p>
        </w:tc>
      </w:tr>
      <w:tr w:rsidR="00B009C3" w:rsidRPr="00F32F7C" w14:paraId="63726E3A" w14:textId="77777777" w:rsidTr="008A2EEE">
        <w:trPr>
          <w:jc w:val="center"/>
        </w:trPr>
        <w:tc>
          <w:tcPr>
            <w:tcW w:w="472" w:type="pct"/>
            <w:vMerge w:val="restart"/>
            <w:vAlign w:val="center"/>
          </w:tcPr>
          <w:p w14:paraId="28EA823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Sảy-lưu thai (</w:t>
            </w:r>
            <w:proofErr w:type="gramStart"/>
            <w:r w:rsidRPr="00F32F7C">
              <w:rPr>
                <w:rFonts w:cs="Times New Roman"/>
                <w:sz w:val="22"/>
              </w:rPr>
              <w:t>n,%</w:t>
            </w:r>
            <w:proofErr w:type="gramEnd"/>
            <w:r w:rsidRPr="00F32F7C">
              <w:rPr>
                <w:rFonts w:cs="Times New Roman"/>
                <w:sz w:val="22"/>
              </w:rPr>
              <w:t>)</w:t>
            </w:r>
          </w:p>
        </w:tc>
        <w:tc>
          <w:tcPr>
            <w:tcW w:w="654" w:type="pct"/>
            <w:vAlign w:val="center"/>
          </w:tcPr>
          <w:p w14:paraId="47921FB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Không</w:t>
            </w:r>
          </w:p>
        </w:tc>
        <w:tc>
          <w:tcPr>
            <w:tcW w:w="772" w:type="pct"/>
            <w:vAlign w:val="center"/>
          </w:tcPr>
          <w:p w14:paraId="4BD6AD7B"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53</w:t>
            </w:r>
          </w:p>
          <w:p w14:paraId="05CA1BE8"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(79,1)</w:t>
            </w:r>
          </w:p>
        </w:tc>
        <w:tc>
          <w:tcPr>
            <w:tcW w:w="619" w:type="pct"/>
            <w:vAlign w:val="center"/>
          </w:tcPr>
          <w:p w14:paraId="359D4D0D"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152 (83,1)</w:t>
            </w:r>
          </w:p>
        </w:tc>
        <w:tc>
          <w:tcPr>
            <w:tcW w:w="521" w:type="pct"/>
            <w:vMerge w:val="restart"/>
            <w:vAlign w:val="center"/>
          </w:tcPr>
          <w:p w14:paraId="6EA1C748"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0,6*</w:t>
            </w:r>
          </w:p>
        </w:tc>
        <w:tc>
          <w:tcPr>
            <w:tcW w:w="740" w:type="pct"/>
            <w:gridSpan w:val="2"/>
            <w:vAlign w:val="center"/>
          </w:tcPr>
          <w:p w14:paraId="4F67140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50</w:t>
            </w:r>
          </w:p>
          <w:p w14:paraId="40777E7F"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(78,1)</w:t>
            </w:r>
          </w:p>
        </w:tc>
        <w:tc>
          <w:tcPr>
            <w:tcW w:w="753" w:type="pct"/>
            <w:vAlign w:val="center"/>
          </w:tcPr>
          <w:p w14:paraId="433CABF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194</w:t>
            </w:r>
          </w:p>
          <w:p w14:paraId="099D4CA4"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(90,7)</w:t>
            </w:r>
          </w:p>
        </w:tc>
        <w:tc>
          <w:tcPr>
            <w:tcW w:w="470" w:type="pct"/>
            <w:gridSpan w:val="2"/>
            <w:vMerge w:val="restart"/>
            <w:vAlign w:val="center"/>
          </w:tcPr>
          <w:p w14:paraId="7291EE5E" w14:textId="77777777" w:rsidR="00B009C3" w:rsidRPr="00F32F7C" w:rsidRDefault="00B009C3" w:rsidP="008A2EEE">
            <w:pPr>
              <w:widowControl w:val="0"/>
              <w:spacing w:line="240" w:lineRule="auto"/>
              <w:ind w:left="-57" w:right="-57"/>
              <w:jc w:val="center"/>
              <w:rPr>
                <w:rFonts w:cs="Times New Roman"/>
                <w:b/>
                <w:bCs/>
                <w:sz w:val="22"/>
              </w:rPr>
            </w:pPr>
            <w:r w:rsidRPr="00F32F7C">
              <w:rPr>
                <w:rFonts w:cs="Times New Roman"/>
                <w:b/>
                <w:bCs/>
                <w:sz w:val="22"/>
              </w:rPr>
              <w:t>0,01*</w:t>
            </w:r>
          </w:p>
        </w:tc>
      </w:tr>
      <w:tr w:rsidR="00B009C3" w:rsidRPr="00F32F7C" w14:paraId="3B3EBCEF" w14:textId="77777777" w:rsidTr="008A2EEE">
        <w:trPr>
          <w:jc w:val="center"/>
        </w:trPr>
        <w:tc>
          <w:tcPr>
            <w:tcW w:w="472" w:type="pct"/>
            <w:vMerge/>
            <w:vAlign w:val="center"/>
          </w:tcPr>
          <w:p w14:paraId="37FB9E6F" w14:textId="77777777" w:rsidR="00B009C3" w:rsidRPr="00F32F7C" w:rsidRDefault="00B009C3" w:rsidP="008A2EEE">
            <w:pPr>
              <w:widowControl w:val="0"/>
              <w:spacing w:line="240" w:lineRule="auto"/>
              <w:jc w:val="left"/>
              <w:rPr>
                <w:rFonts w:cs="Times New Roman"/>
                <w:sz w:val="22"/>
              </w:rPr>
            </w:pPr>
          </w:p>
        </w:tc>
        <w:tc>
          <w:tcPr>
            <w:tcW w:w="654" w:type="pct"/>
            <w:vAlign w:val="center"/>
          </w:tcPr>
          <w:p w14:paraId="4AF9C95D"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Có</w:t>
            </w:r>
          </w:p>
        </w:tc>
        <w:tc>
          <w:tcPr>
            <w:tcW w:w="772" w:type="pct"/>
            <w:vAlign w:val="center"/>
          </w:tcPr>
          <w:p w14:paraId="6BAEC1BC"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14</w:t>
            </w:r>
          </w:p>
          <w:p w14:paraId="2A4B380B"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(20,9)</w:t>
            </w:r>
          </w:p>
        </w:tc>
        <w:tc>
          <w:tcPr>
            <w:tcW w:w="619" w:type="pct"/>
            <w:vAlign w:val="center"/>
          </w:tcPr>
          <w:p w14:paraId="22B1C375"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31</w:t>
            </w:r>
          </w:p>
          <w:p w14:paraId="18A42198"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(16,9)</w:t>
            </w:r>
          </w:p>
        </w:tc>
        <w:tc>
          <w:tcPr>
            <w:tcW w:w="521" w:type="pct"/>
            <w:vMerge/>
            <w:vAlign w:val="center"/>
          </w:tcPr>
          <w:p w14:paraId="6BA97FA2" w14:textId="77777777" w:rsidR="00B009C3" w:rsidRPr="00F32F7C" w:rsidRDefault="00B009C3" w:rsidP="008A2EEE">
            <w:pPr>
              <w:widowControl w:val="0"/>
              <w:spacing w:line="240" w:lineRule="auto"/>
              <w:ind w:left="-57" w:right="-57"/>
              <w:jc w:val="center"/>
              <w:rPr>
                <w:rFonts w:cs="Times New Roman"/>
                <w:sz w:val="22"/>
              </w:rPr>
            </w:pPr>
          </w:p>
        </w:tc>
        <w:tc>
          <w:tcPr>
            <w:tcW w:w="740" w:type="pct"/>
            <w:gridSpan w:val="2"/>
            <w:vAlign w:val="center"/>
          </w:tcPr>
          <w:p w14:paraId="60926BA0"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14</w:t>
            </w:r>
          </w:p>
          <w:p w14:paraId="6C37CA0A"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(21,9)</w:t>
            </w:r>
          </w:p>
        </w:tc>
        <w:tc>
          <w:tcPr>
            <w:tcW w:w="753" w:type="pct"/>
            <w:vAlign w:val="center"/>
          </w:tcPr>
          <w:p w14:paraId="334ED792"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20</w:t>
            </w:r>
          </w:p>
          <w:p w14:paraId="72B0D247" w14:textId="77777777" w:rsidR="00B009C3" w:rsidRPr="00F32F7C" w:rsidRDefault="00B009C3" w:rsidP="008A2EEE">
            <w:pPr>
              <w:widowControl w:val="0"/>
              <w:spacing w:line="240" w:lineRule="auto"/>
              <w:ind w:left="-57" w:right="-57"/>
              <w:jc w:val="center"/>
              <w:rPr>
                <w:rFonts w:cs="Times New Roman"/>
                <w:sz w:val="22"/>
              </w:rPr>
            </w:pPr>
            <w:r w:rsidRPr="00F32F7C">
              <w:rPr>
                <w:rFonts w:cs="Times New Roman"/>
                <w:sz w:val="22"/>
              </w:rPr>
              <w:t>(9,3)</w:t>
            </w:r>
          </w:p>
        </w:tc>
        <w:tc>
          <w:tcPr>
            <w:tcW w:w="470" w:type="pct"/>
            <w:gridSpan w:val="2"/>
            <w:vMerge/>
            <w:vAlign w:val="center"/>
          </w:tcPr>
          <w:p w14:paraId="047FF09F" w14:textId="77777777" w:rsidR="00B009C3" w:rsidRPr="00F32F7C" w:rsidRDefault="00B009C3" w:rsidP="008A2EEE">
            <w:pPr>
              <w:widowControl w:val="0"/>
              <w:spacing w:line="240" w:lineRule="auto"/>
              <w:ind w:left="-57" w:right="-57"/>
              <w:jc w:val="center"/>
              <w:rPr>
                <w:rFonts w:cs="Times New Roman"/>
                <w:b/>
                <w:bCs/>
                <w:sz w:val="22"/>
              </w:rPr>
            </w:pPr>
          </w:p>
        </w:tc>
      </w:tr>
    </w:tbl>
    <w:p w14:paraId="70E2E700" w14:textId="77777777" w:rsidR="00B009C3" w:rsidRPr="00AD4F13" w:rsidRDefault="00B009C3" w:rsidP="00B009C3">
      <w:pPr>
        <w:widowControl w:val="0"/>
        <w:spacing w:line="240" w:lineRule="auto"/>
        <w:ind w:firstLine="720"/>
        <w:rPr>
          <w:rFonts w:cs="Times New Roman"/>
          <w:i/>
          <w:iCs/>
          <w:sz w:val="22"/>
        </w:rPr>
      </w:pPr>
      <w:r w:rsidRPr="00AD4F13">
        <w:rPr>
          <w:rFonts w:cs="Times New Roman"/>
          <w:i/>
          <w:iCs/>
          <w:sz w:val="22"/>
        </w:rPr>
        <w:t>ᵇ: Mann-Whitney; *: Chi-square, **: Fisher-exact test.</w:t>
      </w:r>
    </w:p>
    <w:p w14:paraId="4BC4E475" w14:textId="77777777" w:rsidR="00B009C3" w:rsidRPr="00AD4F13" w:rsidRDefault="00B009C3" w:rsidP="00B009C3">
      <w:pPr>
        <w:widowControl w:val="0"/>
        <w:spacing w:line="240" w:lineRule="auto"/>
        <w:ind w:firstLine="720"/>
        <w:rPr>
          <w:rFonts w:cs="Times New Roman"/>
          <w:sz w:val="22"/>
        </w:rPr>
      </w:pPr>
      <w:bookmarkStart w:id="15" w:name="_Toc206166827"/>
      <w:r w:rsidRPr="00AD4F13">
        <w:rPr>
          <w:rFonts w:cs="Times New Roman"/>
          <w:sz w:val="22"/>
        </w:rPr>
        <w:lastRenderedPageBreak/>
        <w:t xml:space="preserve">Các sản phụ mang kháng thể kháng HEV ở nhóm nghiên cứu có tuổi cao hơn </w:t>
      </w:r>
      <w:r>
        <w:rPr>
          <w:rFonts w:cs="Times New Roman"/>
          <w:sz w:val="22"/>
        </w:rPr>
        <w:t>và</w:t>
      </w:r>
      <w:r w:rsidRPr="00AD4F13">
        <w:rPr>
          <w:rFonts w:cs="Times New Roman"/>
          <w:sz w:val="22"/>
        </w:rPr>
        <w:t xml:space="preserve"> có số lần mang thai</w:t>
      </w:r>
      <w:r>
        <w:rPr>
          <w:rFonts w:cs="Times New Roman"/>
          <w:sz w:val="22"/>
        </w:rPr>
        <w:t xml:space="preserve">, </w:t>
      </w:r>
      <w:r w:rsidRPr="00AD4F13">
        <w:rPr>
          <w:rFonts w:cs="Times New Roman"/>
          <w:sz w:val="22"/>
        </w:rPr>
        <w:t xml:space="preserve">sinh con nhiều hơn có ý nghĩa thống kê so với các sản phụ còn lại. </w:t>
      </w:r>
    </w:p>
    <w:p w14:paraId="5B7D4746"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 xml:space="preserve">Bảng 3.23.  </w:t>
      </w:r>
      <w:bookmarkEnd w:id="15"/>
      <w:r w:rsidRPr="00F32F7C">
        <w:rPr>
          <w:rFonts w:cs="Times New Roman"/>
          <w:b/>
          <w:bCs/>
          <w:i/>
          <w:iCs/>
          <w:sz w:val="22"/>
        </w:rPr>
        <w:t>Mối liên quan giữa tình trạng mang kháng thể kháng HEV với kết quả cuộc đẻ</w:t>
      </w:r>
    </w:p>
    <w:tbl>
      <w:tblPr>
        <w:tblStyle w:val="TableGrid"/>
        <w:tblW w:w="5799" w:type="pct"/>
        <w:jc w:val="center"/>
        <w:tblLook w:val="04A0" w:firstRow="1" w:lastRow="0" w:firstColumn="1" w:lastColumn="0" w:noHBand="0" w:noVBand="1"/>
      </w:tblPr>
      <w:tblGrid>
        <w:gridCol w:w="918"/>
        <w:gridCol w:w="815"/>
        <w:gridCol w:w="937"/>
        <w:gridCol w:w="823"/>
        <w:gridCol w:w="903"/>
        <w:gridCol w:w="1006"/>
        <w:gridCol w:w="980"/>
        <w:gridCol w:w="709"/>
      </w:tblGrid>
      <w:tr w:rsidR="00B009C3" w:rsidRPr="00AD4F13" w14:paraId="248D5F39" w14:textId="77777777" w:rsidTr="008A2EEE">
        <w:trPr>
          <w:jc w:val="center"/>
        </w:trPr>
        <w:tc>
          <w:tcPr>
            <w:tcW w:w="1221" w:type="pct"/>
            <w:gridSpan w:val="2"/>
            <w:vMerge w:val="restart"/>
            <w:vAlign w:val="center"/>
          </w:tcPr>
          <w:p w14:paraId="70244269" w14:textId="77777777" w:rsidR="00B009C3" w:rsidRPr="00AD4F13" w:rsidRDefault="00B009C3" w:rsidP="008A2EEE">
            <w:pPr>
              <w:widowControl w:val="0"/>
              <w:spacing w:line="240" w:lineRule="auto"/>
              <w:jc w:val="left"/>
              <w:rPr>
                <w:rFonts w:cs="Times New Roman"/>
                <w:b/>
                <w:bCs/>
                <w:sz w:val="22"/>
              </w:rPr>
            </w:pPr>
            <w:r w:rsidRPr="00AD4F13">
              <w:rPr>
                <w:rFonts w:cs="Times New Roman"/>
                <w:b/>
                <w:bCs/>
                <w:sz w:val="22"/>
              </w:rPr>
              <w:t>Các đặc điểm</w:t>
            </w:r>
          </w:p>
        </w:tc>
        <w:tc>
          <w:tcPr>
            <w:tcW w:w="1878" w:type="pct"/>
            <w:gridSpan w:val="3"/>
            <w:vAlign w:val="center"/>
          </w:tcPr>
          <w:p w14:paraId="3A14AB42" w14:textId="77777777" w:rsidR="00B009C3" w:rsidRPr="00AD4F13" w:rsidRDefault="00B009C3" w:rsidP="008A2EEE">
            <w:pPr>
              <w:widowControl w:val="0"/>
              <w:spacing w:line="240" w:lineRule="auto"/>
              <w:jc w:val="center"/>
              <w:rPr>
                <w:rFonts w:cs="Times New Roman"/>
                <w:b/>
                <w:bCs/>
                <w:sz w:val="22"/>
              </w:rPr>
            </w:pPr>
            <w:r w:rsidRPr="00AD4F13">
              <w:rPr>
                <w:rFonts w:cs="Times New Roman"/>
                <w:b/>
                <w:bCs/>
                <w:sz w:val="22"/>
              </w:rPr>
              <w:t>HBsAg (+)</w:t>
            </w:r>
          </w:p>
        </w:tc>
        <w:tc>
          <w:tcPr>
            <w:tcW w:w="1400" w:type="pct"/>
            <w:gridSpan w:val="2"/>
            <w:vAlign w:val="center"/>
          </w:tcPr>
          <w:p w14:paraId="45FAD938" w14:textId="77777777" w:rsidR="00B009C3" w:rsidRPr="00AD4F13" w:rsidRDefault="00B009C3" w:rsidP="008A2EEE">
            <w:pPr>
              <w:widowControl w:val="0"/>
              <w:spacing w:line="240" w:lineRule="auto"/>
              <w:jc w:val="center"/>
              <w:rPr>
                <w:rFonts w:cs="Times New Roman"/>
                <w:b/>
                <w:bCs/>
                <w:sz w:val="22"/>
              </w:rPr>
            </w:pPr>
            <w:r w:rsidRPr="00AD4F13">
              <w:rPr>
                <w:rFonts w:cs="Times New Roman"/>
                <w:b/>
                <w:bCs/>
                <w:sz w:val="22"/>
              </w:rPr>
              <w:t>HBsAg (-)</w:t>
            </w:r>
          </w:p>
        </w:tc>
        <w:tc>
          <w:tcPr>
            <w:tcW w:w="500" w:type="pct"/>
            <w:vAlign w:val="center"/>
          </w:tcPr>
          <w:p w14:paraId="436C15CE" w14:textId="77777777" w:rsidR="00B009C3" w:rsidRPr="00AD4F13" w:rsidRDefault="00B009C3" w:rsidP="008A2EEE">
            <w:pPr>
              <w:widowControl w:val="0"/>
              <w:spacing w:line="240" w:lineRule="auto"/>
              <w:jc w:val="center"/>
              <w:rPr>
                <w:rFonts w:cs="Times New Roman"/>
                <w:i/>
                <w:iCs/>
                <w:sz w:val="22"/>
              </w:rPr>
            </w:pPr>
          </w:p>
        </w:tc>
      </w:tr>
      <w:tr w:rsidR="00B009C3" w:rsidRPr="00AD4F13" w14:paraId="79BAC8B2" w14:textId="77777777" w:rsidTr="008A2EEE">
        <w:trPr>
          <w:jc w:val="center"/>
        </w:trPr>
        <w:tc>
          <w:tcPr>
            <w:tcW w:w="1221" w:type="pct"/>
            <w:gridSpan w:val="2"/>
            <w:vMerge/>
            <w:vAlign w:val="center"/>
          </w:tcPr>
          <w:p w14:paraId="5E8AC9F3" w14:textId="77777777" w:rsidR="00B009C3" w:rsidRPr="00AD4F13" w:rsidRDefault="00B009C3" w:rsidP="008A2EEE">
            <w:pPr>
              <w:widowControl w:val="0"/>
              <w:spacing w:line="240" w:lineRule="auto"/>
              <w:jc w:val="left"/>
              <w:rPr>
                <w:rFonts w:cs="Times New Roman"/>
                <w:i/>
                <w:iCs/>
                <w:sz w:val="22"/>
              </w:rPr>
            </w:pPr>
          </w:p>
        </w:tc>
        <w:tc>
          <w:tcPr>
            <w:tcW w:w="661" w:type="pct"/>
            <w:vAlign w:val="center"/>
          </w:tcPr>
          <w:p w14:paraId="0D724A9E"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n=67</w:t>
            </w:r>
          </w:p>
        </w:tc>
        <w:tc>
          <w:tcPr>
            <w:tcW w:w="580" w:type="pct"/>
            <w:vAlign w:val="center"/>
          </w:tcPr>
          <w:p w14:paraId="74A552FB"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n=183</w:t>
            </w:r>
          </w:p>
        </w:tc>
        <w:tc>
          <w:tcPr>
            <w:tcW w:w="637" w:type="pct"/>
            <w:vAlign w:val="center"/>
          </w:tcPr>
          <w:p w14:paraId="056D613F" w14:textId="77777777" w:rsidR="00B009C3" w:rsidRPr="00AD4F13" w:rsidRDefault="00B009C3" w:rsidP="008A2EEE">
            <w:pPr>
              <w:widowControl w:val="0"/>
              <w:spacing w:line="240" w:lineRule="auto"/>
              <w:jc w:val="center"/>
              <w:rPr>
                <w:rFonts w:cs="Times New Roman"/>
                <w:b/>
                <w:bCs/>
                <w:sz w:val="22"/>
              </w:rPr>
            </w:pPr>
            <w:r w:rsidRPr="00AD4F13">
              <w:rPr>
                <w:rFonts w:cs="Times New Roman"/>
                <w:i/>
                <w:iCs/>
                <w:sz w:val="22"/>
              </w:rPr>
              <w:t>p</w:t>
            </w:r>
          </w:p>
        </w:tc>
        <w:tc>
          <w:tcPr>
            <w:tcW w:w="709" w:type="pct"/>
            <w:vAlign w:val="center"/>
          </w:tcPr>
          <w:p w14:paraId="50385D51"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n=64</w:t>
            </w:r>
          </w:p>
        </w:tc>
        <w:tc>
          <w:tcPr>
            <w:tcW w:w="691" w:type="pct"/>
            <w:vAlign w:val="center"/>
          </w:tcPr>
          <w:p w14:paraId="1D60C571" w14:textId="77777777" w:rsidR="00B009C3" w:rsidRDefault="00B009C3" w:rsidP="008A2EEE">
            <w:pPr>
              <w:widowControl w:val="0"/>
              <w:spacing w:line="240" w:lineRule="auto"/>
              <w:jc w:val="center"/>
              <w:rPr>
                <w:rFonts w:cs="Times New Roman"/>
                <w:b/>
                <w:bCs/>
                <w:sz w:val="22"/>
              </w:rPr>
            </w:pPr>
            <w:r>
              <w:rPr>
                <w:rFonts w:cs="Times New Roman"/>
                <w:b/>
                <w:bCs/>
                <w:sz w:val="22"/>
              </w:rPr>
              <w:t>Anti-HEV</w:t>
            </w:r>
          </w:p>
          <w:p w14:paraId="248351CD" w14:textId="77777777" w:rsidR="00B009C3" w:rsidRPr="00AD4F13" w:rsidRDefault="00B009C3" w:rsidP="008A2EEE">
            <w:pPr>
              <w:widowControl w:val="0"/>
              <w:spacing w:line="240" w:lineRule="auto"/>
              <w:jc w:val="center"/>
              <w:rPr>
                <w:rFonts w:cs="Times New Roman"/>
                <w:b/>
                <w:bCs/>
                <w:sz w:val="22"/>
              </w:rPr>
            </w:pPr>
            <w:r w:rsidRPr="00AD4F13">
              <w:rPr>
                <w:rFonts w:cs="Times New Roman"/>
                <w:b/>
                <w:bCs/>
                <w:sz w:val="22"/>
              </w:rPr>
              <w:t>(-); n=214</w:t>
            </w:r>
          </w:p>
        </w:tc>
        <w:tc>
          <w:tcPr>
            <w:tcW w:w="500" w:type="pct"/>
            <w:vAlign w:val="center"/>
          </w:tcPr>
          <w:p w14:paraId="5CE5DF77" w14:textId="77777777" w:rsidR="00B009C3" w:rsidRPr="00AD4F13" w:rsidRDefault="00B009C3" w:rsidP="008A2EEE">
            <w:pPr>
              <w:widowControl w:val="0"/>
              <w:spacing w:line="240" w:lineRule="auto"/>
              <w:jc w:val="center"/>
              <w:rPr>
                <w:rFonts w:cs="Times New Roman"/>
                <w:sz w:val="22"/>
              </w:rPr>
            </w:pPr>
            <w:r w:rsidRPr="00F32F7C">
              <w:rPr>
                <w:rFonts w:cs="Times New Roman"/>
                <w:i/>
                <w:iCs/>
                <w:sz w:val="22"/>
              </w:rPr>
              <w:t>p</w:t>
            </w:r>
          </w:p>
        </w:tc>
      </w:tr>
      <w:tr w:rsidR="00B009C3" w:rsidRPr="00F32F7C" w14:paraId="7DE5455D" w14:textId="77777777" w:rsidTr="008A2EEE">
        <w:trPr>
          <w:jc w:val="center"/>
        </w:trPr>
        <w:tc>
          <w:tcPr>
            <w:tcW w:w="1221" w:type="pct"/>
            <w:gridSpan w:val="2"/>
            <w:vAlign w:val="center"/>
          </w:tcPr>
          <w:p w14:paraId="0DB24728"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thai (tuần)</w:t>
            </w:r>
          </w:p>
          <w:p w14:paraId="0B6091FE" w14:textId="77777777" w:rsidR="00B009C3" w:rsidRPr="00F32F7C" w:rsidRDefault="00B009C3" w:rsidP="008A2EEE">
            <w:pPr>
              <w:widowControl w:val="0"/>
              <w:spacing w:line="240" w:lineRule="auto"/>
              <w:jc w:val="left"/>
              <w:rPr>
                <w:rFonts w:cs="Times New Roman"/>
                <w:sz w:val="22"/>
              </w:rPr>
            </w:pPr>
            <w:r w:rsidRPr="00F32F7C">
              <w:rPr>
                <w:rFonts w:cs="Times New Roman"/>
                <w:i/>
                <w:iCs/>
                <w:sz w:val="22"/>
              </w:rPr>
              <w:t>GTTB (95% CI)</w:t>
            </w:r>
          </w:p>
        </w:tc>
        <w:tc>
          <w:tcPr>
            <w:tcW w:w="661" w:type="pct"/>
            <w:vAlign w:val="center"/>
          </w:tcPr>
          <w:p w14:paraId="12CD633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39,3</w:t>
            </w:r>
          </w:p>
          <w:p w14:paraId="6C62FED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(39,1-39,5)</w:t>
            </w:r>
          </w:p>
        </w:tc>
        <w:tc>
          <w:tcPr>
            <w:tcW w:w="580" w:type="pct"/>
            <w:vAlign w:val="center"/>
          </w:tcPr>
          <w:p w14:paraId="2CD6F56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38,9</w:t>
            </w:r>
          </w:p>
          <w:p w14:paraId="4D91BAA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(38,8-39,05)</w:t>
            </w:r>
          </w:p>
        </w:tc>
        <w:tc>
          <w:tcPr>
            <w:tcW w:w="637" w:type="pct"/>
            <w:vAlign w:val="center"/>
          </w:tcPr>
          <w:p w14:paraId="6AB255A8"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0,003ᵇ</w:t>
            </w:r>
          </w:p>
        </w:tc>
        <w:tc>
          <w:tcPr>
            <w:tcW w:w="709" w:type="pct"/>
            <w:vAlign w:val="center"/>
          </w:tcPr>
          <w:p w14:paraId="568D08B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39,1</w:t>
            </w:r>
          </w:p>
          <w:p w14:paraId="7B932F0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(38,9-39,3)</w:t>
            </w:r>
          </w:p>
        </w:tc>
        <w:tc>
          <w:tcPr>
            <w:tcW w:w="691" w:type="pct"/>
            <w:vAlign w:val="center"/>
          </w:tcPr>
          <w:p w14:paraId="58806A13"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40</w:t>
            </w:r>
          </w:p>
          <w:p w14:paraId="517233D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(38,8-39,1)</w:t>
            </w:r>
          </w:p>
        </w:tc>
        <w:tc>
          <w:tcPr>
            <w:tcW w:w="500" w:type="pct"/>
            <w:vAlign w:val="center"/>
          </w:tcPr>
          <w:p w14:paraId="253BB04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0,25ᵇ</w:t>
            </w:r>
          </w:p>
        </w:tc>
      </w:tr>
      <w:tr w:rsidR="00B009C3" w:rsidRPr="00F32F7C" w14:paraId="55871949" w14:textId="77777777" w:rsidTr="008A2EEE">
        <w:trPr>
          <w:jc w:val="center"/>
        </w:trPr>
        <w:tc>
          <w:tcPr>
            <w:tcW w:w="1221" w:type="pct"/>
            <w:gridSpan w:val="2"/>
            <w:vAlign w:val="center"/>
          </w:tcPr>
          <w:p w14:paraId="5FA2F0E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Cân nặng sơ sinh (gam)</w:t>
            </w:r>
          </w:p>
          <w:p w14:paraId="08FFB764"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GTTB ± ĐLC</w:t>
            </w:r>
          </w:p>
        </w:tc>
        <w:tc>
          <w:tcPr>
            <w:tcW w:w="661" w:type="pct"/>
            <w:vAlign w:val="center"/>
          </w:tcPr>
          <w:p w14:paraId="552B2E0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3332,3 ± 350</w:t>
            </w:r>
          </w:p>
        </w:tc>
        <w:tc>
          <w:tcPr>
            <w:tcW w:w="580" w:type="pct"/>
            <w:vAlign w:val="center"/>
          </w:tcPr>
          <w:p w14:paraId="74918CF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3163,2 ± 317,8</w:t>
            </w:r>
          </w:p>
        </w:tc>
        <w:tc>
          <w:tcPr>
            <w:tcW w:w="637" w:type="pct"/>
            <w:vAlign w:val="center"/>
          </w:tcPr>
          <w:p w14:paraId="0ED907EB"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&lt;0,001ª</w:t>
            </w:r>
          </w:p>
        </w:tc>
        <w:tc>
          <w:tcPr>
            <w:tcW w:w="709" w:type="pct"/>
            <w:vAlign w:val="center"/>
          </w:tcPr>
          <w:p w14:paraId="37117A5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3215,9</w:t>
            </w:r>
          </w:p>
          <w:p w14:paraId="348F4FB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(3130,5-3301,35)</w:t>
            </w:r>
          </w:p>
        </w:tc>
        <w:tc>
          <w:tcPr>
            <w:tcW w:w="691" w:type="pct"/>
            <w:vAlign w:val="center"/>
          </w:tcPr>
          <w:p w14:paraId="78F31AB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3114,3</w:t>
            </w:r>
          </w:p>
          <w:p w14:paraId="2153DD0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(3067,5-3161,1)</w:t>
            </w:r>
          </w:p>
        </w:tc>
        <w:tc>
          <w:tcPr>
            <w:tcW w:w="500" w:type="pct"/>
            <w:vAlign w:val="center"/>
          </w:tcPr>
          <w:p w14:paraId="29524E00"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0,03ª</w:t>
            </w:r>
          </w:p>
        </w:tc>
      </w:tr>
      <w:tr w:rsidR="00B009C3" w:rsidRPr="00F32F7C" w14:paraId="5A95ED8E" w14:textId="77777777" w:rsidTr="008A2EEE">
        <w:trPr>
          <w:trHeight w:val="485"/>
          <w:jc w:val="center"/>
        </w:trPr>
        <w:tc>
          <w:tcPr>
            <w:tcW w:w="647" w:type="pct"/>
            <w:vMerge w:val="restart"/>
            <w:vAlign w:val="center"/>
          </w:tcPr>
          <w:p w14:paraId="3AE1E3B4"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Nhiễm khuẩn sơ </w:t>
            </w:r>
            <w:proofErr w:type="gramStart"/>
            <w:r w:rsidRPr="00F32F7C">
              <w:rPr>
                <w:rFonts w:cs="Times New Roman"/>
                <w:sz w:val="22"/>
              </w:rPr>
              <w:t>sinh ;</w:t>
            </w:r>
            <w:proofErr w:type="gramEnd"/>
            <w:r w:rsidRPr="00F32F7C">
              <w:rPr>
                <w:rFonts w:cs="Times New Roman"/>
                <w:sz w:val="22"/>
              </w:rPr>
              <w:t xml:space="preserve"> n (%)</w:t>
            </w:r>
          </w:p>
        </w:tc>
        <w:tc>
          <w:tcPr>
            <w:tcW w:w="575" w:type="pct"/>
            <w:vAlign w:val="center"/>
          </w:tcPr>
          <w:p w14:paraId="06E9569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Không</w:t>
            </w:r>
          </w:p>
        </w:tc>
        <w:tc>
          <w:tcPr>
            <w:tcW w:w="661" w:type="pct"/>
            <w:vAlign w:val="center"/>
          </w:tcPr>
          <w:p w14:paraId="40ABD5C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64 (95,5)</w:t>
            </w:r>
          </w:p>
        </w:tc>
        <w:tc>
          <w:tcPr>
            <w:tcW w:w="580" w:type="pct"/>
            <w:vAlign w:val="center"/>
          </w:tcPr>
          <w:p w14:paraId="1B34A42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182 (99,5)</w:t>
            </w:r>
          </w:p>
        </w:tc>
        <w:tc>
          <w:tcPr>
            <w:tcW w:w="637" w:type="pct"/>
            <w:vMerge w:val="restart"/>
            <w:vAlign w:val="center"/>
          </w:tcPr>
          <w:p w14:paraId="4D8A7835"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0,06**</w:t>
            </w:r>
          </w:p>
        </w:tc>
        <w:tc>
          <w:tcPr>
            <w:tcW w:w="709" w:type="pct"/>
            <w:vAlign w:val="center"/>
          </w:tcPr>
          <w:p w14:paraId="543275C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64 (100)</w:t>
            </w:r>
          </w:p>
        </w:tc>
        <w:tc>
          <w:tcPr>
            <w:tcW w:w="691" w:type="pct"/>
            <w:vAlign w:val="center"/>
          </w:tcPr>
          <w:p w14:paraId="2EDC213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214 (100)</w:t>
            </w:r>
          </w:p>
        </w:tc>
        <w:tc>
          <w:tcPr>
            <w:tcW w:w="500" w:type="pct"/>
            <w:vMerge w:val="restart"/>
            <w:vAlign w:val="center"/>
          </w:tcPr>
          <w:p w14:paraId="4DF2117E"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NA</w:t>
            </w:r>
          </w:p>
        </w:tc>
      </w:tr>
      <w:tr w:rsidR="00B009C3" w:rsidRPr="00F32F7C" w14:paraId="01DE599C" w14:textId="77777777" w:rsidTr="008A2EEE">
        <w:trPr>
          <w:jc w:val="center"/>
        </w:trPr>
        <w:tc>
          <w:tcPr>
            <w:tcW w:w="647" w:type="pct"/>
            <w:vMerge/>
            <w:vAlign w:val="center"/>
          </w:tcPr>
          <w:p w14:paraId="44C7582C" w14:textId="77777777" w:rsidR="00B009C3" w:rsidRPr="00F32F7C" w:rsidRDefault="00B009C3" w:rsidP="008A2EEE">
            <w:pPr>
              <w:widowControl w:val="0"/>
              <w:spacing w:line="240" w:lineRule="auto"/>
              <w:jc w:val="left"/>
              <w:rPr>
                <w:rFonts w:cs="Times New Roman"/>
                <w:sz w:val="22"/>
              </w:rPr>
            </w:pPr>
          </w:p>
        </w:tc>
        <w:tc>
          <w:tcPr>
            <w:tcW w:w="575" w:type="pct"/>
            <w:vAlign w:val="center"/>
          </w:tcPr>
          <w:p w14:paraId="2E8E65E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Có</w:t>
            </w:r>
          </w:p>
        </w:tc>
        <w:tc>
          <w:tcPr>
            <w:tcW w:w="661" w:type="pct"/>
            <w:vAlign w:val="center"/>
          </w:tcPr>
          <w:p w14:paraId="27E91C0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3 (4,5)</w:t>
            </w:r>
          </w:p>
        </w:tc>
        <w:tc>
          <w:tcPr>
            <w:tcW w:w="580" w:type="pct"/>
            <w:vAlign w:val="center"/>
          </w:tcPr>
          <w:p w14:paraId="34E5E83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 (0,5)</w:t>
            </w:r>
          </w:p>
        </w:tc>
        <w:tc>
          <w:tcPr>
            <w:tcW w:w="637" w:type="pct"/>
            <w:vMerge/>
            <w:vAlign w:val="center"/>
          </w:tcPr>
          <w:p w14:paraId="730ADA2D" w14:textId="77777777" w:rsidR="00B009C3" w:rsidRPr="00F32F7C" w:rsidRDefault="00B009C3" w:rsidP="008A2EEE">
            <w:pPr>
              <w:widowControl w:val="0"/>
              <w:spacing w:line="240" w:lineRule="auto"/>
              <w:jc w:val="center"/>
              <w:rPr>
                <w:rFonts w:cs="Times New Roman"/>
                <w:sz w:val="22"/>
              </w:rPr>
            </w:pPr>
          </w:p>
        </w:tc>
        <w:tc>
          <w:tcPr>
            <w:tcW w:w="709" w:type="pct"/>
            <w:vAlign w:val="center"/>
          </w:tcPr>
          <w:p w14:paraId="0260D9C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 (0)</w:t>
            </w:r>
          </w:p>
        </w:tc>
        <w:tc>
          <w:tcPr>
            <w:tcW w:w="691" w:type="pct"/>
            <w:vAlign w:val="center"/>
          </w:tcPr>
          <w:p w14:paraId="588F4A4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 (0)</w:t>
            </w:r>
          </w:p>
        </w:tc>
        <w:tc>
          <w:tcPr>
            <w:tcW w:w="500" w:type="pct"/>
            <w:vMerge/>
            <w:vAlign w:val="center"/>
          </w:tcPr>
          <w:p w14:paraId="0C21A5B2" w14:textId="77777777" w:rsidR="00B009C3" w:rsidRPr="00F32F7C" w:rsidRDefault="00B009C3" w:rsidP="008A2EEE">
            <w:pPr>
              <w:widowControl w:val="0"/>
              <w:spacing w:line="240" w:lineRule="auto"/>
              <w:jc w:val="center"/>
              <w:rPr>
                <w:rFonts w:cs="Times New Roman"/>
                <w:b/>
                <w:bCs/>
                <w:sz w:val="22"/>
              </w:rPr>
            </w:pPr>
          </w:p>
        </w:tc>
      </w:tr>
    </w:tbl>
    <w:p w14:paraId="4A207523" w14:textId="77777777" w:rsidR="00B009C3" w:rsidRPr="00F32F7C" w:rsidRDefault="00B009C3" w:rsidP="00B009C3">
      <w:pPr>
        <w:widowControl w:val="0"/>
        <w:tabs>
          <w:tab w:val="left" w:pos="0"/>
        </w:tabs>
        <w:spacing w:line="240" w:lineRule="auto"/>
        <w:rPr>
          <w:rFonts w:cs="Times New Roman"/>
          <w:i/>
          <w:iCs/>
          <w:sz w:val="22"/>
        </w:rPr>
      </w:pPr>
      <w:r w:rsidRPr="00F32F7C">
        <w:rPr>
          <w:rFonts w:cs="Times New Roman"/>
          <w:i/>
          <w:iCs/>
          <w:sz w:val="22"/>
        </w:rPr>
        <w:tab/>
        <w:t>*: Chi-square, **: Fisher-exact test; ª: Independent T-Test, ᵇ: Mann-Whitney; NA: not applicable.</w:t>
      </w:r>
    </w:p>
    <w:p w14:paraId="5A3A93C9" w14:textId="77777777" w:rsidR="00B009C3" w:rsidRPr="00F32F7C" w:rsidRDefault="00B009C3" w:rsidP="00B009C3">
      <w:pPr>
        <w:widowControl w:val="0"/>
        <w:tabs>
          <w:tab w:val="left" w:pos="0"/>
        </w:tabs>
        <w:spacing w:line="240" w:lineRule="auto"/>
        <w:rPr>
          <w:rFonts w:cs="Times New Roman"/>
          <w:sz w:val="22"/>
        </w:rPr>
      </w:pPr>
      <w:r w:rsidRPr="00F32F7C">
        <w:rPr>
          <w:rFonts w:cs="Times New Roman"/>
          <w:sz w:val="22"/>
        </w:rPr>
        <w:tab/>
        <w:t>Các sản phụ nhóm chứng mang kháng thể kháng HEV có thời điểm kết thúc thai kỳ muộn hơn khác biệt ý nghĩa thống kê với các sản phụ không mang kháng thể, đồng thời cân nặng sơ sinh của các sản phụ này cũng cao hơn so với sơ sinh của nhóm sản phụ còn lại (</w:t>
      </w:r>
      <w:r w:rsidRPr="00F32F7C">
        <w:rPr>
          <w:rFonts w:cs="Times New Roman"/>
          <w:i/>
          <w:iCs/>
          <w:sz w:val="22"/>
        </w:rPr>
        <w:t>p&lt;0,05</w:t>
      </w:r>
      <w:r w:rsidRPr="00F32F7C">
        <w:rPr>
          <w:rFonts w:cs="Times New Roman"/>
          <w:sz w:val="22"/>
        </w:rPr>
        <w:t xml:space="preserve">). Tương tự với cân nặng sơ sinh của các sản phụ nhóm đối chứng có mang kháng thể kháng HEV cũng cao hơn so với các sơ sinh còn lại. Tình trạng nhiễm khuẩn sơ sinh có xu hướng xuất hiện nhiều hơn ở các sơ sinh có mẹ nhiễm HBV và mang kháng thể kháng HEV (4,5%; </w:t>
      </w:r>
      <w:r w:rsidRPr="00F32F7C">
        <w:rPr>
          <w:rFonts w:cs="Times New Roman"/>
          <w:i/>
          <w:iCs/>
          <w:sz w:val="22"/>
        </w:rPr>
        <w:t>p=0,06</w:t>
      </w:r>
      <w:r w:rsidRPr="00F32F7C">
        <w:rPr>
          <w:rFonts w:cs="Times New Roman"/>
          <w:sz w:val="22"/>
        </w:rPr>
        <w:t>).</w:t>
      </w:r>
    </w:p>
    <w:p w14:paraId="14446F39" w14:textId="77777777" w:rsidR="00B009C3" w:rsidRPr="00F32F7C" w:rsidRDefault="00B009C3" w:rsidP="00B009C3">
      <w:pPr>
        <w:spacing w:line="240" w:lineRule="auto"/>
        <w:jc w:val="center"/>
        <w:rPr>
          <w:rFonts w:cs="Times New Roman"/>
          <w:b/>
          <w:bCs/>
          <w:i/>
          <w:iCs/>
          <w:sz w:val="22"/>
        </w:rPr>
      </w:pPr>
      <w:bookmarkStart w:id="16" w:name="_Toc206166828"/>
      <w:r w:rsidRPr="00F32F7C">
        <w:rPr>
          <w:rFonts w:cs="Times New Roman"/>
          <w:b/>
          <w:bCs/>
          <w:i/>
          <w:iCs/>
          <w:sz w:val="22"/>
        </w:rPr>
        <w:t xml:space="preserve">Bảng 3.24. </w:t>
      </w:r>
      <w:bookmarkEnd w:id="16"/>
      <w:r w:rsidRPr="00F32F7C">
        <w:rPr>
          <w:rFonts w:cs="Times New Roman"/>
          <w:b/>
          <w:bCs/>
          <w:i/>
          <w:iCs/>
          <w:sz w:val="22"/>
        </w:rPr>
        <w:t>Mối liên quan giữa tình trạng mang kháng thể kháng HEV với đặc điểm cận lâm sàng</w:t>
      </w:r>
    </w:p>
    <w:tbl>
      <w:tblPr>
        <w:tblStyle w:val="TableGrid"/>
        <w:tblW w:w="5475" w:type="pct"/>
        <w:tblInd w:w="-275" w:type="dxa"/>
        <w:tblLayout w:type="fixed"/>
        <w:tblLook w:val="04A0" w:firstRow="1" w:lastRow="0" w:firstColumn="1" w:lastColumn="0" w:noHBand="0" w:noVBand="1"/>
      </w:tblPr>
      <w:tblGrid>
        <w:gridCol w:w="943"/>
        <w:gridCol w:w="1127"/>
        <w:gridCol w:w="1129"/>
        <w:gridCol w:w="564"/>
        <w:gridCol w:w="1129"/>
        <w:gridCol w:w="1253"/>
        <w:gridCol w:w="538"/>
        <w:gridCol w:w="12"/>
      </w:tblGrid>
      <w:tr w:rsidR="00B009C3" w:rsidRPr="00F32F7C" w14:paraId="07048BF5" w14:textId="77777777" w:rsidTr="008A2EEE">
        <w:tc>
          <w:tcPr>
            <w:tcW w:w="704" w:type="pct"/>
            <w:vMerge w:val="restart"/>
            <w:vAlign w:val="center"/>
          </w:tcPr>
          <w:p w14:paraId="206B9216" w14:textId="77777777" w:rsidR="00B009C3" w:rsidRPr="00AD4F13" w:rsidRDefault="00B009C3" w:rsidP="008A2EEE">
            <w:pPr>
              <w:widowControl w:val="0"/>
              <w:spacing w:line="240" w:lineRule="auto"/>
              <w:jc w:val="left"/>
              <w:rPr>
                <w:rFonts w:cs="Times New Roman"/>
                <w:b/>
                <w:bCs/>
                <w:sz w:val="22"/>
              </w:rPr>
            </w:pPr>
            <w:r w:rsidRPr="00AD4F13">
              <w:rPr>
                <w:rFonts w:cs="Times New Roman"/>
                <w:b/>
                <w:bCs/>
                <w:sz w:val="22"/>
              </w:rPr>
              <w:t>Các đặc điểm</w:t>
            </w:r>
          </w:p>
        </w:tc>
        <w:tc>
          <w:tcPr>
            <w:tcW w:w="2106" w:type="pct"/>
            <w:gridSpan w:val="3"/>
            <w:vAlign w:val="center"/>
          </w:tcPr>
          <w:p w14:paraId="59D00831" w14:textId="77777777" w:rsidR="00B009C3" w:rsidRPr="00AD4F13" w:rsidRDefault="00B009C3" w:rsidP="008A2EEE">
            <w:pPr>
              <w:widowControl w:val="0"/>
              <w:spacing w:line="240" w:lineRule="auto"/>
              <w:jc w:val="center"/>
              <w:rPr>
                <w:rFonts w:cs="Times New Roman"/>
                <w:b/>
                <w:bCs/>
                <w:sz w:val="22"/>
              </w:rPr>
            </w:pPr>
            <w:proofErr w:type="gramStart"/>
            <w:r w:rsidRPr="00AD4F13">
              <w:rPr>
                <w:rFonts w:cs="Times New Roman"/>
                <w:b/>
                <w:bCs/>
                <w:sz w:val="22"/>
              </w:rPr>
              <w:t>HBV(</w:t>
            </w:r>
            <w:proofErr w:type="gramEnd"/>
            <w:r w:rsidRPr="00AD4F13">
              <w:rPr>
                <w:rFonts w:cs="Times New Roman"/>
                <w:b/>
                <w:bCs/>
                <w:sz w:val="22"/>
              </w:rPr>
              <w:t>+)</w:t>
            </w:r>
          </w:p>
        </w:tc>
        <w:tc>
          <w:tcPr>
            <w:tcW w:w="2190" w:type="pct"/>
            <w:gridSpan w:val="4"/>
            <w:vAlign w:val="center"/>
          </w:tcPr>
          <w:p w14:paraId="1CD73477" w14:textId="77777777" w:rsidR="00B009C3" w:rsidRPr="00AD4F13" w:rsidRDefault="00B009C3" w:rsidP="008A2EEE">
            <w:pPr>
              <w:widowControl w:val="0"/>
              <w:spacing w:line="240" w:lineRule="auto"/>
              <w:jc w:val="center"/>
              <w:rPr>
                <w:rFonts w:cs="Times New Roman"/>
                <w:i/>
                <w:iCs/>
                <w:sz w:val="22"/>
              </w:rPr>
            </w:pPr>
            <w:proofErr w:type="gramStart"/>
            <w:r w:rsidRPr="00AD4F13">
              <w:rPr>
                <w:rFonts w:cs="Times New Roman"/>
                <w:b/>
                <w:bCs/>
                <w:sz w:val="22"/>
              </w:rPr>
              <w:t>HBV(</w:t>
            </w:r>
            <w:proofErr w:type="gramEnd"/>
            <w:r w:rsidRPr="00AD4F13">
              <w:rPr>
                <w:rFonts w:cs="Times New Roman"/>
                <w:b/>
                <w:bCs/>
                <w:sz w:val="22"/>
              </w:rPr>
              <w:t>-)</w:t>
            </w:r>
          </w:p>
        </w:tc>
      </w:tr>
      <w:tr w:rsidR="00B009C3" w:rsidRPr="00F32F7C" w14:paraId="78CB2BF3" w14:textId="77777777" w:rsidTr="008A2EEE">
        <w:trPr>
          <w:gridAfter w:val="1"/>
          <w:wAfter w:w="9" w:type="pct"/>
        </w:trPr>
        <w:tc>
          <w:tcPr>
            <w:tcW w:w="704" w:type="pct"/>
            <w:vMerge/>
            <w:vAlign w:val="center"/>
          </w:tcPr>
          <w:p w14:paraId="5479D77F" w14:textId="77777777" w:rsidR="00B009C3" w:rsidRPr="00AD4F13" w:rsidRDefault="00B009C3" w:rsidP="008A2EEE">
            <w:pPr>
              <w:widowControl w:val="0"/>
              <w:spacing w:line="240" w:lineRule="auto"/>
              <w:jc w:val="left"/>
              <w:rPr>
                <w:rFonts w:cs="Times New Roman"/>
                <w:i/>
                <w:iCs/>
                <w:sz w:val="22"/>
              </w:rPr>
            </w:pPr>
          </w:p>
        </w:tc>
        <w:tc>
          <w:tcPr>
            <w:tcW w:w="842" w:type="pct"/>
            <w:vAlign w:val="center"/>
          </w:tcPr>
          <w:p w14:paraId="614D0464"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n=67</w:t>
            </w:r>
          </w:p>
        </w:tc>
        <w:tc>
          <w:tcPr>
            <w:tcW w:w="843" w:type="pct"/>
            <w:vAlign w:val="center"/>
          </w:tcPr>
          <w:p w14:paraId="62AE67B0"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n=183</w:t>
            </w:r>
          </w:p>
        </w:tc>
        <w:tc>
          <w:tcPr>
            <w:tcW w:w="421" w:type="pct"/>
            <w:vAlign w:val="center"/>
          </w:tcPr>
          <w:p w14:paraId="57CCB256" w14:textId="77777777" w:rsidR="00B009C3" w:rsidRPr="00AD4F13" w:rsidRDefault="00B009C3" w:rsidP="008A2EEE">
            <w:pPr>
              <w:widowControl w:val="0"/>
              <w:spacing w:line="240" w:lineRule="auto"/>
              <w:jc w:val="center"/>
              <w:rPr>
                <w:rFonts w:cs="Times New Roman"/>
                <w:i/>
                <w:iCs/>
                <w:sz w:val="22"/>
              </w:rPr>
            </w:pPr>
            <w:r w:rsidRPr="00AD4F13">
              <w:rPr>
                <w:rFonts w:cs="Times New Roman"/>
                <w:i/>
                <w:iCs/>
                <w:sz w:val="22"/>
              </w:rPr>
              <w:t>p</w:t>
            </w:r>
          </w:p>
        </w:tc>
        <w:tc>
          <w:tcPr>
            <w:tcW w:w="843" w:type="pct"/>
            <w:vAlign w:val="center"/>
          </w:tcPr>
          <w:p w14:paraId="62E2808E" w14:textId="77777777" w:rsidR="00B009C3" w:rsidRPr="00AD4F13" w:rsidRDefault="00B009C3" w:rsidP="008A2EEE">
            <w:pPr>
              <w:widowControl w:val="0"/>
              <w:spacing w:line="240" w:lineRule="auto"/>
              <w:ind w:left="-13"/>
              <w:jc w:val="center"/>
              <w:rPr>
                <w:rFonts w:cs="Times New Roman"/>
                <w:b/>
                <w:bCs/>
                <w:sz w:val="22"/>
              </w:rPr>
            </w:pPr>
            <w:r>
              <w:rPr>
                <w:rFonts w:cs="Times New Roman"/>
                <w:b/>
                <w:bCs/>
                <w:sz w:val="22"/>
              </w:rPr>
              <w:t>Anti-HEV</w:t>
            </w:r>
            <w:r w:rsidRPr="00AD4F13">
              <w:rPr>
                <w:rFonts w:cs="Times New Roman"/>
                <w:b/>
                <w:bCs/>
                <w:sz w:val="22"/>
              </w:rPr>
              <w:t xml:space="preserve"> (+); n=64</w:t>
            </w:r>
          </w:p>
        </w:tc>
        <w:tc>
          <w:tcPr>
            <w:tcW w:w="936" w:type="pct"/>
            <w:vAlign w:val="center"/>
          </w:tcPr>
          <w:p w14:paraId="266AB655" w14:textId="77777777" w:rsidR="00B009C3" w:rsidRPr="00AD4F13" w:rsidRDefault="00B009C3" w:rsidP="008A2EEE">
            <w:pPr>
              <w:widowControl w:val="0"/>
              <w:spacing w:line="240" w:lineRule="auto"/>
              <w:jc w:val="center"/>
              <w:rPr>
                <w:rFonts w:cs="Times New Roman"/>
                <w:b/>
                <w:bCs/>
                <w:sz w:val="22"/>
              </w:rPr>
            </w:pPr>
            <w:r>
              <w:rPr>
                <w:rFonts w:cs="Times New Roman"/>
                <w:b/>
                <w:bCs/>
                <w:sz w:val="22"/>
              </w:rPr>
              <w:t>Anti-HEV</w:t>
            </w:r>
            <w:r w:rsidRPr="00AD4F13">
              <w:rPr>
                <w:rFonts w:cs="Times New Roman"/>
                <w:b/>
                <w:bCs/>
                <w:sz w:val="22"/>
              </w:rPr>
              <w:t xml:space="preserve"> (-); n=214</w:t>
            </w:r>
          </w:p>
        </w:tc>
        <w:tc>
          <w:tcPr>
            <w:tcW w:w="402" w:type="pct"/>
            <w:vAlign w:val="center"/>
          </w:tcPr>
          <w:p w14:paraId="66E1A02F"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r>
      <w:tr w:rsidR="00B009C3" w:rsidRPr="00F32F7C" w14:paraId="4D5CB890" w14:textId="77777777" w:rsidTr="008A2EEE">
        <w:trPr>
          <w:gridAfter w:val="1"/>
          <w:wAfter w:w="9" w:type="pct"/>
        </w:trPr>
        <w:tc>
          <w:tcPr>
            <w:tcW w:w="704" w:type="pct"/>
            <w:vAlign w:val="center"/>
          </w:tcPr>
          <w:p w14:paraId="2561F34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lastRenderedPageBreak/>
              <w:t>Hồng cầu (T/l)</w:t>
            </w:r>
          </w:p>
        </w:tc>
        <w:tc>
          <w:tcPr>
            <w:tcW w:w="842" w:type="pct"/>
            <w:vAlign w:val="center"/>
          </w:tcPr>
          <w:p w14:paraId="39BFABB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4,1 (4-4,2)</w:t>
            </w:r>
          </w:p>
        </w:tc>
        <w:tc>
          <w:tcPr>
            <w:tcW w:w="843" w:type="pct"/>
            <w:vAlign w:val="center"/>
          </w:tcPr>
          <w:p w14:paraId="092B3DB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4,1 (4,05-4,2)</w:t>
            </w:r>
          </w:p>
        </w:tc>
        <w:tc>
          <w:tcPr>
            <w:tcW w:w="421" w:type="pct"/>
            <w:vAlign w:val="center"/>
          </w:tcPr>
          <w:p w14:paraId="5AEA30D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0,5ᵇ</w:t>
            </w:r>
          </w:p>
        </w:tc>
        <w:tc>
          <w:tcPr>
            <w:tcW w:w="843" w:type="pct"/>
            <w:vAlign w:val="center"/>
          </w:tcPr>
          <w:p w14:paraId="6561D41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4,1 ± 0,45</w:t>
            </w:r>
          </w:p>
        </w:tc>
        <w:tc>
          <w:tcPr>
            <w:tcW w:w="936" w:type="pct"/>
            <w:vAlign w:val="center"/>
          </w:tcPr>
          <w:p w14:paraId="75128AE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4,1 ± 0,4</w:t>
            </w:r>
          </w:p>
        </w:tc>
        <w:tc>
          <w:tcPr>
            <w:tcW w:w="402" w:type="pct"/>
            <w:vAlign w:val="center"/>
          </w:tcPr>
          <w:p w14:paraId="6368FA7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0,8 ª</w:t>
            </w:r>
          </w:p>
        </w:tc>
      </w:tr>
      <w:tr w:rsidR="00B009C3" w:rsidRPr="00F32F7C" w14:paraId="67237113" w14:textId="77777777" w:rsidTr="008A2EEE">
        <w:trPr>
          <w:gridAfter w:val="1"/>
          <w:wAfter w:w="9" w:type="pct"/>
        </w:trPr>
        <w:tc>
          <w:tcPr>
            <w:tcW w:w="704" w:type="pct"/>
            <w:vAlign w:val="center"/>
          </w:tcPr>
          <w:p w14:paraId="79213B4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Tiểu cầu (G/l)</w:t>
            </w:r>
          </w:p>
        </w:tc>
        <w:tc>
          <w:tcPr>
            <w:tcW w:w="842" w:type="pct"/>
            <w:vAlign w:val="center"/>
          </w:tcPr>
          <w:p w14:paraId="0AEC4A9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201,6 ± 54,3</w:t>
            </w:r>
          </w:p>
        </w:tc>
        <w:tc>
          <w:tcPr>
            <w:tcW w:w="843" w:type="pct"/>
            <w:vAlign w:val="center"/>
          </w:tcPr>
          <w:p w14:paraId="25F6726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222,05 ± 55,3</w:t>
            </w:r>
          </w:p>
        </w:tc>
        <w:tc>
          <w:tcPr>
            <w:tcW w:w="421" w:type="pct"/>
            <w:vAlign w:val="center"/>
          </w:tcPr>
          <w:p w14:paraId="7A9084D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0,01</w:t>
            </w:r>
            <w:r w:rsidRPr="00F32F7C">
              <w:rPr>
                <w:rFonts w:cs="Times New Roman"/>
                <w:sz w:val="22"/>
              </w:rPr>
              <w:t xml:space="preserve"> ª</w:t>
            </w:r>
          </w:p>
        </w:tc>
        <w:tc>
          <w:tcPr>
            <w:tcW w:w="843" w:type="pct"/>
            <w:vAlign w:val="center"/>
          </w:tcPr>
          <w:p w14:paraId="1544B2E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226,2</w:t>
            </w:r>
          </w:p>
          <w:p w14:paraId="0790F5F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(211,9-240,4)</w:t>
            </w:r>
          </w:p>
        </w:tc>
        <w:tc>
          <w:tcPr>
            <w:tcW w:w="936" w:type="pct"/>
            <w:vAlign w:val="center"/>
          </w:tcPr>
          <w:p w14:paraId="5F3872E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229,3</w:t>
            </w:r>
          </w:p>
          <w:p w14:paraId="139CB28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(220,9-237,7)</w:t>
            </w:r>
          </w:p>
        </w:tc>
        <w:tc>
          <w:tcPr>
            <w:tcW w:w="402" w:type="pct"/>
            <w:vAlign w:val="center"/>
          </w:tcPr>
          <w:p w14:paraId="7D7AB29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0,8ᵇ</w:t>
            </w:r>
          </w:p>
        </w:tc>
      </w:tr>
      <w:tr w:rsidR="00B009C3" w:rsidRPr="00F32F7C" w14:paraId="23156BF7" w14:textId="77777777" w:rsidTr="008A2EEE">
        <w:trPr>
          <w:gridAfter w:val="1"/>
          <w:wAfter w:w="9" w:type="pct"/>
        </w:trPr>
        <w:tc>
          <w:tcPr>
            <w:tcW w:w="704" w:type="pct"/>
            <w:vAlign w:val="center"/>
          </w:tcPr>
          <w:p w14:paraId="55B5D4B8"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PT (giây) </w:t>
            </w:r>
          </w:p>
        </w:tc>
        <w:tc>
          <w:tcPr>
            <w:tcW w:w="842" w:type="pct"/>
            <w:vAlign w:val="center"/>
          </w:tcPr>
          <w:p w14:paraId="3BAE897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11,1</w:t>
            </w:r>
          </w:p>
          <w:p w14:paraId="31DD307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(10,8-11,35)</w:t>
            </w:r>
          </w:p>
        </w:tc>
        <w:tc>
          <w:tcPr>
            <w:tcW w:w="843" w:type="pct"/>
            <w:vAlign w:val="center"/>
          </w:tcPr>
          <w:p w14:paraId="0D98231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11,4</w:t>
            </w:r>
          </w:p>
          <w:p w14:paraId="2086DA23"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(11,2-11,6)</w:t>
            </w:r>
          </w:p>
        </w:tc>
        <w:tc>
          <w:tcPr>
            <w:tcW w:w="421" w:type="pct"/>
            <w:vAlign w:val="center"/>
          </w:tcPr>
          <w:p w14:paraId="706B2DB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0,03</w:t>
            </w:r>
            <w:r w:rsidRPr="00F32F7C">
              <w:rPr>
                <w:rFonts w:cs="Times New Roman"/>
                <w:sz w:val="22"/>
              </w:rPr>
              <w:t>ᵇ</w:t>
            </w:r>
          </w:p>
        </w:tc>
        <w:tc>
          <w:tcPr>
            <w:tcW w:w="843" w:type="pct"/>
            <w:vAlign w:val="center"/>
          </w:tcPr>
          <w:p w14:paraId="5AC54D0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10,9</w:t>
            </w:r>
          </w:p>
          <w:p w14:paraId="5E29AC8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(10,7-11,1)</w:t>
            </w:r>
          </w:p>
        </w:tc>
        <w:tc>
          <w:tcPr>
            <w:tcW w:w="936" w:type="pct"/>
            <w:vAlign w:val="center"/>
          </w:tcPr>
          <w:p w14:paraId="7FCCE22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11</w:t>
            </w:r>
          </w:p>
          <w:p w14:paraId="720DD37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(10,9-11,15)</w:t>
            </w:r>
          </w:p>
        </w:tc>
        <w:tc>
          <w:tcPr>
            <w:tcW w:w="402" w:type="pct"/>
            <w:vAlign w:val="center"/>
          </w:tcPr>
          <w:p w14:paraId="1775F3C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0,3ᵇ</w:t>
            </w:r>
          </w:p>
        </w:tc>
      </w:tr>
      <w:tr w:rsidR="00B009C3" w:rsidRPr="00F32F7C" w14:paraId="38E22A29" w14:textId="77777777" w:rsidTr="008A2EEE">
        <w:trPr>
          <w:gridAfter w:val="1"/>
          <w:wAfter w:w="9" w:type="pct"/>
        </w:trPr>
        <w:tc>
          <w:tcPr>
            <w:tcW w:w="704" w:type="pct"/>
            <w:vAlign w:val="center"/>
          </w:tcPr>
          <w:p w14:paraId="07DB9A55"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APTT </w:t>
            </w:r>
          </w:p>
          <w:p w14:paraId="0EBC59D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(giây) </w:t>
            </w:r>
          </w:p>
        </w:tc>
        <w:tc>
          <w:tcPr>
            <w:tcW w:w="842" w:type="pct"/>
            <w:vAlign w:val="center"/>
          </w:tcPr>
          <w:p w14:paraId="6ACE5D7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26,7</w:t>
            </w:r>
          </w:p>
          <w:p w14:paraId="09E4CDC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(26-27,4)</w:t>
            </w:r>
          </w:p>
        </w:tc>
        <w:tc>
          <w:tcPr>
            <w:tcW w:w="843" w:type="pct"/>
            <w:vAlign w:val="center"/>
          </w:tcPr>
          <w:p w14:paraId="29B7885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27</w:t>
            </w:r>
          </w:p>
          <w:p w14:paraId="00F62FC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(26,4-27,5)</w:t>
            </w:r>
          </w:p>
        </w:tc>
        <w:tc>
          <w:tcPr>
            <w:tcW w:w="421" w:type="pct"/>
            <w:vAlign w:val="center"/>
          </w:tcPr>
          <w:p w14:paraId="7F9475C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1ᵇ</w:t>
            </w:r>
          </w:p>
        </w:tc>
        <w:tc>
          <w:tcPr>
            <w:tcW w:w="843" w:type="pct"/>
            <w:vAlign w:val="center"/>
          </w:tcPr>
          <w:p w14:paraId="7D7851B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27,2</w:t>
            </w:r>
          </w:p>
          <w:p w14:paraId="0BE4358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(26,3-28,1)</w:t>
            </w:r>
          </w:p>
        </w:tc>
        <w:tc>
          <w:tcPr>
            <w:tcW w:w="936" w:type="pct"/>
            <w:vAlign w:val="center"/>
          </w:tcPr>
          <w:p w14:paraId="4CE701C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26,2</w:t>
            </w:r>
          </w:p>
          <w:p w14:paraId="553BA81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(25,7-26,7)</w:t>
            </w:r>
          </w:p>
        </w:tc>
        <w:tc>
          <w:tcPr>
            <w:tcW w:w="402" w:type="pct"/>
            <w:vAlign w:val="center"/>
          </w:tcPr>
          <w:p w14:paraId="6CACB67F"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0,05</w:t>
            </w:r>
          </w:p>
        </w:tc>
      </w:tr>
      <w:tr w:rsidR="00B009C3" w:rsidRPr="00F32F7C" w14:paraId="49CA38D2" w14:textId="77777777" w:rsidTr="008A2EEE">
        <w:trPr>
          <w:gridAfter w:val="1"/>
          <w:wAfter w:w="9" w:type="pct"/>
        </w:trPr>
        <w:tc>
          <w:tcPr>
            <w:tcW w:w="704" w:type="pct"/>
            <w:vAlign w:val="center"/>
          </w:tcPr>
          <w:p w14:paraId="577842D5"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AST </w:t>
            </w:r>
          </w:p>
          <w:p w14:paraId="3BA8BA5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(U/l)</w:t>
            </w:r>
          </w:p>
        </w:tc>
        <w:tc>
          <w:tcPr>
            <w:tcW w:w="842" w:type="pct"/>
            <w:vAlign w:val="center"/>
          </w:tcPr>
          <w:p w14:paraId="5301C16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23,6</w:t>
            </w:r>
          </w:p>
          <w:p w14:paraId="056624F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(20,5-26,7)</w:t>
            </w:r>
          </w:p>
        </w:tc>
        <w:tc>
          <w:tcPr>
            <w:tcW w:w="843" w:type="pct"/>
            <w:vAlign w:val="center"/>
          </w:tcPr>
          <w:p w14:paraId="3AA45A8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23,2</w:t>
            </w:r>
          </w:p>
          <w:p w14:paraId="4E31446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(21,4-24,9)</w:t>
            </w:r>
          </w:p>
        </w:tc>
        <w:tc>
          <w:tcPr>
            <w:tcW w:w="421" w:type="pct"/>
            <w:vAlign w:val="center"/>
          </w:tcPr>
          <w:p w14:paraId="531B1EE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0,5ᵇ</w:t>
            </w:r>
          </w:p>
        </w:tc>
        <w:tc>
          <w:tcPr>
            <w:tcW w:w="843" w:type="pct"/>
            <w:vAlign w:val="center"/>
          </w:tcPr>
          <w:p w14:paraId="527E6AA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19</w:t>
            </w:r>
          </w:p>
          <w:p w14:paraId="56CF3CF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(17,8-20,1)</w:t>
            </w:r>
          </w:p>
        </w:tc>
        <w:tc>
          <w:tcPr>
            <w:tcW w:w="936" w:type="pct"/>
            <w:vAlign w:val="center"/>
          </w:tcPr>
          <w:p w14:paraId="6763EDC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18,7</w:t>
            </w:r>
          </w:p>
          <w:p w14:paraId="7FA6081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(18,1-19,35)</w:t>
            </w:r>
          </w:p>
        </w:tc>
        <w:tc>
          <w:tcPr>
            <w:tcW w:w="402" w:type="pct"/>
            <w:vAlign w:val="center"/>
          </w:tcPr>
          <w:p w14:paraId="1F92476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0,5ᵇ</w:t>
            </w:r>
          </w:p>
        </w:tc>
      </w:tr>
      <w:tr w:rsidR="00B009C3" w:rsidRPr="00F32F7C" w14:paraId="05F4D3EA" w14:textId="77777777" w:rsidTr="008A2EEE">
        <w:trPr>
          <w:gridAfter w:val="1"/>
          <w:wAfter w:w="9" w:type="pct"/>
        </w:trPr>
        <w:tc>
          <w:tcPr>
            <w:tcW w:w="704" w:type="pct"/>
            <w:vAlign w:val="center"/>
          </w:tcPr>
          <w:p w14:paraId="6DF2BA8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 xml:space="preserve">ALT </w:t>
            </w:r>
          </w:p>
          <w:p w14:paraId="13EB0957"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(U/l)</w:t>
            </w:r>
          </w:p>
        </w:tc>
        <w:tc>
          <w:tcPr>
            <w:tcW w:w="842" w:type="pct"/>
            <w:vAlign w:val="center"/>
          </w:tcPr>
          <w:p w14:paraId="3AD213E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19,9</w:t>
            </w:r>
          </w:p>
          <w:p w14:paraId="2852D28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(16,15-23,7)</w:t>
            </w:r>
          </w:p>
        </w:tc>
        <w:tc>
          <w:tcPr>
            <w:tcW w:w="843" w:type="pct"/>
            <w:vAlign w:val="center"/>
          </w:tcPr>
          <w:p w14:paraId="0C63225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19,5</w:t>
            </w:r>
          </w:p>
          <w:p w14:paraId="52293E4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(17,4 - 21,6)</w:t>
            </w:r>
          </w:p>
        </w:tc>
        <w:tc>
          <w:tcPr>
            <w:tcW w:w="421" w:type="pct"/>
            <w:vAlign w:val="center"/>
          </w:tcPr>
          <w:p w14:paraId="1346AEA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0,4ᵇ</w:t>
            </w:r>
          </w:p>
        </w:tc>
        <w:tc>
          <w:tcPr>
            <w:tcW w:w="843" w:type="pct"/>
            <w:vAlign w:val="center"/>
          </w:tcPr>
          <w:p w14:paraId="19A7822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13</w:t>
            </w:r>
          </w:p>
          <w:p w14:paraId="4A39F10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(11,8-14,2)</w:t>
            </w:r>
          </w:p>
        </w:tc>
        <w:tc>
          <w:tcPr>
            <w:tcW w:w="936" w:type="pct"/>
            <w:vAlign w:val="center"/>
          </w:tcPr>
          <w:p w14:paraId="2BE197D4" w14:textId="77777777" w:rsidR="00B009C3" w:rsidRPr="00F32F7C" w:rsidRDefault="00B009C3" w:rsidP="008A2EEE">
            <w:pPr>
              <w:widowControl w:val="0"/>
              <w:spacing w:line="240" w:lineRule="auto"/>
              <w:ind w:firstLine="41"/>
              <w:jc w:val="center"/>
              <w:rPr>
                <w:rFonts w:cs="Times New Roman"/>
                <w:sz w:val="22"/>
              </w:rPr>
            </w:pPr>
            <w:r w:rsidRPr="00F32F7C">
              <w:rPr>
                <w:rFonts w:cs="Times New Roman"/>
                <w:sz w:val="22"/>
              </w:rPr>
              <w:t>14</w:t>
            </w:r>
          </w:p>
          <w:p w14:paraId="088A6F85" w14:textId="77777777" w:rsidR="00B009C3" w:rsidRPr="00F32F7C" w:rsidRDefault="00B009C3" w:rsidP="008A2EEE">
            <w:pPr>
              <w:widowControl w:val="0"/>
              <w:spacing w:line="240" w:lineRule="auto"/>
              <w:ind w:firstLine="41"/>
              <w:jc w:val="center"/>
              <w:rPr>
                <w:rFonts w:cs="Times New Roman"/>
                <w:sz w:val="22"/>
              </w:rPr>
            </w:pPr>
            <w:r w:rsidRPr="00F32F7C">
              <w:rPr>
                <w:rFonts w:cs="Times New Roman"/>
                <w:sz w:val="22"/>
              </w:rPr>
              <w:t>(13-15,1)</w:t>
            </w:r>
          </w:p>
        </w:tc>
        <w:tc>
          <w:tcPr>
            <w:tcW w:w="402" w:type="pct"/>
            <w:vAlign w:val="center"/>
          </w:tcPr>
          <w:p w14:paraId="41E4EA1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0,6ᵇ</w:t>
            </w:r>
          </w:p>
        </w:tc>
      </w:tr>
    </w:tbl>
    <w:p w14:paraId="1C7278E6" w14:textId="77777777" w:rsidR="00B009C3" w:rsidRPr="00F32F7C" w:rsidRDefault="00B009C3" w:rsidP="00B009C3">
      <w:pPr>
        <w:widowControl w:val="0"/>
        <w:tabs>
          <w:tab w:val="left" w:pos="0"/>
        </w:tabs>
        <w:spacing w:line="240" w:lineRule="auto"/>
        <w:rPr>
          <w:rFonts w:cs="Times New Roman"/>
          <w:i/>
          <w:iCs/>
          <w:sz w:val="22"/>
        </w:rPr>
      </w:pPr>
      <w:r w:rsidRPr="00F32F7C">
        <w:rPr>
          <w:rFonts w:cs="Times New Roman"/>
          <w:i/>
          <w:iCs/>
          <w:sz w:val="22"/>
        </w:rPr>
        <w:tab/>
        <w:t xml:space="preserve">ª: Independent T-Test, ᵇ: Mann-Whitney. </w:t>
      </w:r>
    </w:p>
    <w:p w14:paraId="6E94CE91" w14:textId="77777777" w:rsidR="00B009C3" w:rsidRPr="00F32F7C" w:rsidRDefault="00B009C3" w:rsidP="00B009C3">
      <w:pPr>
        <w:widowControl w:val="0"/>
        <w:tabs>
          <w:tab w:val="left" w:pos="0"/>
        </w:tabs>
        <w:spacing w:line="240" w:lineRule="auto"/>
        <w:rPr>
          <w:rFonts w:cs="Times New Roman"/>
          <w:sz w:val="22"/>
        </w:rPr>
      </w:pPr>
      <w:r w:rsidRPr="00F32F7C">
        <w:rPr>
          <w:rFonts w:cs="Times New Roman"/>
          <w:sz w:val="22"/>
        </w:rPr>
        <w:tab/>
        <w:t xml:space="preserve">Các sản phụ nhóm nghiên cứu có </w:t>
      </w:r>
      <w:r>
        <w:rPr>
          <w:rFonts w:cs="Times New Roman"/>
          <w:sz w:val="22"/>
        </w:rPr>
        <w:t>Anti-</w:t>
      </w:r>
      <w:r w:rsidRPr="00F32F7C">
        <w:rPr>
          <w:rFonts w:cs="Times New Roman"/>
          <w:sz w:val="22"/>
        </w:rPr>
        <w:t xml:space="preserve">HEV </w:t>
      </w:r>
      <w:r>
        <w:rPr>
          <w:rFonts w:cs="Times New Roman"/>
          <w:sz w:val="22"/>
        </w:rPr>
        <w:t>có</w:t>
      </w:r>
      <w:r w:rsidRPr="00F32F7C">
        <w:rPr>
          <w:rFonts w:cs="Times New Roman"/>
          <w:sz w:val="22"/>
        </w:rPr>
        <w:t xml:space="preserve"> tình trạng giảm tiểu cầu kết hợp giảm thời gian PT có ý nghĩa thống kê so với nhóm còn lại (</w:t>
      </w:r>
      <w:r w:rsidRPr="00F32F7C">
        <w:rPr>
          <w:rFonts w:cs="Times New Roman"/>
          <w:i/>
          <w:iCs/>
          <w:sz w:val="22"/>
        </w:rPr>
        <w:t>p&lt;0,05</w:t>
      </w:r>
      <w:r w:rsidRPr="00F32F7C">
        <w:rPr>
          <w:rFonts w:cs="Times New Roman"/>
          <w:sz w:val="22"/>
        </w:rPr>
        <w:t>)</w:t>
      </w:r>
      <w:r>
        <w:rPr>
          <w:rFonts w:cs="Times New Roman"/>
          <w:sz w:val="22"/>
        </w:rPr>
        <w:t>. C</w:t>
      </w:r>
      <w:r w:rsidRPr="00F32F7C">
        <w:rPr>
          <w:rFonts w:cs="Times New Roman"/>
          <w:sz w:val="22"/>
        </w:rPr>
        <w:t>ác sản phụ ở nhóm đối chứng</w:t>
      </w:r>
      <w:r>
        <w:rPr>
          <w:rFonts w:cs="Times New Roman"/>
          <w:sz w:val="22"/>
        </w:rPr>
        <w:t xml:space="preserve"> mang Anti-HEV</w:t>
      </w:r>
      <w:r w:rsidRPr="00F32F7C">
        <w:rPr>
          <w:rFonts w:cs="Times New Roman"/>
          <w:sz w:val="22"/>
        </w:rPr>
        <w:t xml:space="preserve"> có xu hướng kéo dài </w:t>
      </w:r>
      <w:r>
        <w:rPr>
          <w:rFonts w:cs="Times New Roman"/>
          <w:sz w:val="22"/>
        </w:rPr>
        <w:t xml:space="preserve">APTT </w:t>
      </w:r>
      <w:r w:rsidRPr="00F32F7C">
        <w:rPr>
          <w:rFonts w:cs="Times New Roman"/>
          <w:sz w:val="22"/>
        </w:rPr>
        <w:t>hơn (</w:t>
      </w:r>
      <w:r w:rsidRPr="00F32F7C">
        <w:rPr>
          <w:rFonts w:cs="Times New Roman"/>
          <w:i/>
          <w:iCs/>
          <w:sz w:val="22"/>
        </w:rPr>
        <w:t>p=0,05</w:t>
      </w:r>
      <w:r w:rsidRPr="00F32F7C">
        <w:rPr>
          <w:rFonts w:cs="Times New Roman"/>
          <w:sz w:val="22"/>
        </w:rPr>
        <w:t>).</w:t>
      </w:r>
    </w:p>
    <w:p w14:paraId="5DC587A9" w14:textId="77777777" w:rsidR="00B009C3" w:rsidRPr="00F32F7C" w:rsidRDefault="00B009C3" w:rsidP="00B009C3">
      <w:pPr>
        <w:spacing w:line="240" w:lineRule="auto"/>
        <w:jc w:val="center"/>
        <w:rPr>
          <w:rFonts w:cs="Times New Roman"/>
          <w:b/>
          <w:bCs/>
          <w:i/>
          <w:iCs/>
          <w:sz w:val="22"/>
        </w:rPr>
      </w:pPr>
      <w:bookmarkStart w:id="17" w:name="_Toc206166831"/>
      <w:r w:rsidRPr="00F32F7C">
        <w:rPr>
          <w:rFonts w:cs="Times New Roman"/>
          <w:b/>
          <w:bCs/>
          <w:i/>
          <w:iCs/>
          <w:sz w:val="22"/>
        </w:rPr>
        <w:t>Bảng 3.26</w:t>
      </w:r>
      <w:r w:rsidRPr="00F32F7C">
        <w:rPr>
          <w:rFonts w:cs="Times New Roman"/>
          <w:b/>
          <w:bCs/>
          <w:sz w:val="22"/>
        </w:rPr>
        <w:t xml:space="preserve">. </w:t>
      </w:r>
      <w:bookmarkEnd w:id="17"/>
      <w:r w:rsidRPr="00F32F7C">
        <w:rPr>
          <w:rFonts w:cs="Times New Roman"/>
          <w:b/>
          <w:bCs/>
          <w:i/>
          <w:iCs/>
          <w:sz w:val="22"/>
        </w:rPr>
        <w:t>Mối liên quan của một số yếu tố nguy cơ liên quan đến tình trạng nhiễm HEV</w:t>
      </w:r>
    </w:p>
    <w:tbl>
      <w:tblPr>
        <w:tblStyle w:val="TableGrid"/>
        <w:tblW w:w="5301" w:type="pct"/>
        <w:jc w:val="center"/>
        <w:tblLook w:val="04A0" w:firstRow="1" w:lastRow="0" w:firstColumn="1" w:lastColumn="0" w:noHBand="0" w:noVBand="1"/>
      </w:tblPr>
      <w:tblGrid>
        <w:gridCol w:w="987"/>
        <w:gridCol w:w="1218"/>
        <w:gridCol w:w="711"/>
        <w:gridCol w:w="14"/>
        <w:gridCol w:w="1194"/>
        <w:gridCol w:w="493"/>
        <w:gridCol w:w="13"/>
        <w:gridCol w:w="1127"/>
        <w:gridCol w:w="711"/>
        <w:gridCol w:w="14"/>
      </w:tblGrid>
      <w:tr w:rsidR="00B009C3" w:rsidRPr="00F32F7C" w14:paraId="7100FF98" w14:textId="77777777" w:rsidTr="008A2EEE">
        <w:trPr>
          <w:trHeight w:val="267"/>
          <w:jc w:val="center"/>
        </w:trPr>
        <w:tc>
          <w:tcPr>
            <w:tcW w:w="762" w:type="pct"/>
            <w:vMerge w:val="restart"/>
            <w:vAlign w:val="center"/>
          </w:tcPr>
          <w:p w14:paraId="7DF24950"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Các yếu tố nguy cơ</w:t>
            </w:r>
          </w:p>
        </w:tc>
        <w:tc>
          <w:tcPr>
            <w:tcW w:w="1499" w:type="pct"/>
            <w:gridSpan w:val="3"/>
            <w:vAlign w:val="center"/>
          </w:tcPr>
          <w:p w14:paraId="52F389FB"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Anti-HEV IgG</w:t>
            </w:r>
          </w:p>
        </w:tc>
        <w:tc>
          <w:tcPr>
            <w:tcW w:w="1311" w:type="pct"/>
            <w:gridSpan w:val="3"/>
            <w:vAlign w:val="center"/>
          </w:tcPr>
          <w:p w14:paraId="64014F3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Anti-HEV IgM</w:t>
            </w:r>
          </w:p>
        </w:tc>
        <w:tc>
          <w:tcPr>
            <w:tcW w:w="1428" w:type="pct"/>
            <w:gridSpan w:val="3"/>
            <w:vAlign w:val="center"/>
          </w:tcPr>
          <w:p w14:paraId="214862BF"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Anti-HEV IgG*</w:t>
            </w:r>
          </w:p>
        </w:tc>
      </w:tr>
      <w:tr w:rsidR="00B009C3" w:rsidRPr="00F32F7C" w14:paraId="03EEA345" w14:textId="77777777" w:rsidTr="008A2EEE">
        <w:trPr>
          <w:gridAfter w:val="1"/>
          <w:wAfter w:w="10" w:type="pct"/>
          <w:trHeight w:val="267"/>
          <w:jc w:val="center"/>
        </w:trPr>
        <w:tc>
          <w:tcPr>
            <w:tcW w:w="762" w:type="pct"/>
            <w:vMerge/>
            <w:vAlign w:val="center"/>
          </w:tcPr>
          <w:p w14:paraId="4E5A4BA0" w14:textId="77777777" w:rsidR="00B009C3" w:rsidRPr="00F32F7C" w:rsidRDefault="00B009C3" w:rsidP="008A2EEE">
            <w:pPr>
              <w:widowControl w:val="0"/>
              <w:spacing w:line="240" w:lineRule="auto"/>
              <w:jc w:val="left"/>
              <w:rPr>
                <w:rFonts w:cs="Times New Roman"/>
                <w:b/>
                <w:bCs/>
                <w:sz w:val="22"/>
              </w:rPr>
            </w:pPr>
          </w:p>
        </w:tc>
        <w:tc>
          <w:tcPr>
            <w:tcW w:w="940" w:type="pct"/>
            <w:vAlign w:val="center"/>
          </w:tcPr>
          <w:p w14:paraId="7914180E"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OR (95% CI)</w:t>
            </w:r>
          </w:p>
        </w:tc>
        <w:tc>
          <w:tcPr>
            <w:tcW w:w="548" w:type="pct"/>
            <w:vAlign w:val="center"/>
          </w:tcPr>
          <w:p w14:paraId="12EBD69C"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932" w:type="pct"/>
            <w:gridSpan w:val="2"/>
            <w:vAlign w:val="center"/>
          </w:tcPr>
          <w:p w14:paraId="7C94EC85"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OR</w:t>
            </w:r>
          </w:p>
          <w:p w14:paraId="78429FF3"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(95% CI)</w:t>
            </w:r>
          </w:p>
        </w:tc>
        <w:tc>
          <w:tcPr>
            <w:tcW w:w="380" w:type="pct"/>
            <w:vAlign w:val="center"/>
          </w:tcPr>
          <w:p w14:paraId="2EFF3460"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879" w:type="pct"/>
            <w:gridSpan w:val="2"/>
            <w:vAlign w:val="center"/>
          </w:tcPr>
          <w:p w14:paraId="0F890D89"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OR</w:t>
            </w:r>
          </w:p>
          <w:p w14:paraId="17D8FF43"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(95% CI)</w:t>
            </w:r>
          </w:p>
        </w:tc>
        <w:tc>
          <w:tcPr>
            <w:tcW w:w="548" w:type="pct"/>
            <w:vAlign w:val="center"/>
          </w:tcPr>
          <w:p w14:paraId="7AC5738B"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r>
      <w:tr w:rsidR="00B009C3" w:rsidRPr="00F32F7C" w14:paraId="21F161A5" w14:textId="77777777" w:rsidTr="008A2EEE">
        <w:trPr>
          <w:gridAfter w:val="1"/>
          <w:wAfter w:w="10" w:type="pct"/>
          <w:trHeight w:val="374"/>
          <w:jc w:val="center"/>
        </w:trPr>
        <w:tc>
          <w:tcPr>
            <w:tcW w:w="762" w:type="pct"/>
            <w:vAlign w:val="center"/>
          </w:tcPr>
          <w:p w14:paraId="74FA46A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HBsAg (+)</w:t>
            </w:r>
          </w:p>
        </w:tc>
        <w:tc>
          <w:tcPr>
            <w:tcW w:w="940" w:type="pct"/>
            <w:vAlign w:val="center"/>
          </w:tcPr>
          <w:p w14:paraId="4074BA6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1,2</w:t>
            </w:r>
          </w:p>
          <w:p w14:paraId="591EC2B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(0,8-1,75)</w:t>
            </w:r>
          </w:p>
        </w:tc>
        <w:tc>
          <w:tcPr>
            <w:tcW w:w="548" w:type="pct"/>
            <w:vAlign w:val="center"/>
          </w:tcPr>
          <w:p w14:paraId="0C2128D9"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0,5</w:t>
            </w:r>
          </w:p>
        </w:tc>
        <w:tc>
          <w:tcPr>
            <w:tcW w:w="932" w:type="pct"/>
            <w:gridSpan w:val="2"/>
            <w:vAlign w:val="center"/>
          </w:tcPr>
          <w:p w14:paraId="6F28C70C" w14:textId="77777777" w:rsidR="00B009C3" w:rsidRDefault="00B009C3" w:rsidP="008A2EEE">
            <w:pPr>
              <w:widowControl w:val="0"/>
              <w:spacing w:line="240" w:lineRule="auto"/>
              <w:jc w:val="center"/>
              <w:rPr>
                <w:rFonts w:cs="Times New Roman"/>
                <w:sz w:val="22"/>
              </w:rPr>
            </w:pPr>
            <w:r w:rsidRPr="00F32F7C">
              <w:rPr>
                <w:rFonts w:cs="Times New Roman"/>
                <w:sz w:val="22"/>
              </w:rPr>
              <w:t>0,9</w:t>
            </w:r>
          </w:p>
          <w:p w14:paraId="0A691CB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(0,3-2,8)</w:t>
            </w:r>
          </w:p>
        </w:tc>
        <w:tc>
          <w:tcPr>
            <w:tcW w:w="380" w:type="pct"/>
            <w:vAlign w:val="center"/>
          </w:tcPr>
          <w:p w14:paraId="7D80180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c>
          <w:tcPr>
            <w:tcW w:w="879" w:type="pct"/>
            <w:gridSpan w:val="2"/>
            <w:vAlign w:val="center"/>
          </w:tcPr>
          <w:p w14:paraId="3627E765" w14:textId="77777777" w:rsidR="00B009C3" w:rsidRDefault="00B009C3" w:rsidP="008A2EEE">
            <w:pPr>
              <w:widowControl w:val="0"/>
              <w:spacing w:line="240" w:lineRule="auto"/>
              <w:jc w:val="center"/>
              <w:rPr>
                <w:rFonts w:cs="Times New Roman"/>
                <w:sz w:val="22"/>
              </w:rPr>
            </w:pPr>
            <w:r w:rsidRPr="00F32F7C">
              <w:rPr>
                <w:rFonts w:cs="Times New Roman"/>
                <w:sz w:val="22"/>
              </w:rPr>
              <w:t>1,2</w:t>
            </w:r>
          </w:p>
          <w:p w14:paraId="33E4CF8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(0,8-1,8)</w:t>
            </w:r>
          </w:p>
        </w:tc>
        <w:tc>
          <w:tcPr>
            <w:tcW w:w="548" w:type="pct"/>
            <w:vAlign w:val="center"/>
          </w:tcPr>
          <w:p w14:paraId="6BFB4776"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0,4</w:t>
            </w:r>
          </w:p>
        </w:tc>
      </w:tr>
      <w:tr w:rsidR="00B009C3" w:rsidRPr="00F32F7C" w14:paraId="1EF2B3A0" w14:textId="77777777" w:rsidTr="008A2EEE">
        <w:trPr>
          <w:gridAfter w:val="1"/>
          <w:wAfter w:w="10" w:type="pct"/>
          <w:trHeight w:val="559"/>
          <w:jc w:val="center"/>
        </w:trPr>
        <w:tc>
          <w:tcPr>
            <w:tcW w:w="762" w:type="pct"/>
            <w:vAlign w:val="center"/>
          </w:tcPr>
          <w:p w14:paraId="443BC072" w14:textId="77777777" w:rsidR="00B009C3" w:rsidRPr="00F32F7C" w:rsidRDefault="00B009C3" w:rsidP="008A2EEE">
            <w:pPr>
              <w:widowControl w:val="0"/>
              <w:spacing w:line="240" w:lineRule="auto"/>
              <w:jc w:val="left"/>
              <w:rPr>
                <w:rFonts w:cs="Times New Roman"/>
                <w:sz w:val="22"/>
              </w:rPr>
            </w:pPr>
            <w:r>
              <w:rPr>
                <w:rFonts w:cs="Times New Roman"/>
                <w:sz w:val="22"/>
              </w:rPr>
              <w:t>M</w:t>
            </w:r>
            <w:r w:rsidRPr="00F32F7C">
              <w:rPr>
                <w:rFonts w:cs="Times New Roman"/>
                <w:sz w:val="22"/>
              </w:rPr>
              <w:t>ẹ &gt;35 tuổi</w:t>
            </w:r>
          </w:p>
        </w:tc>
        <w:tc>
          <w:tcPr>
            <w:tcW w:w="940" w:type="pct"/>
            <w:vAlign w:val="center"/>
          </w:tcPr>
          <w:p w14:paraId="4352B685" w14:textId="77777777" w:rsidR="00B009C3" w:rsidRDefault="00B009C3" w:rsidP="008A2EEE">
            <w:pPr>
              <w:widowControl w:val="0"/>
              <w:spacing w:line="240" w:lineRule="auto"/>
              <w:jc w:val="center"/>
              <w:rPr>
                <w:rFonts w:cs="Times New Roman"/>
                <w:sz w:val="22"/>
              </w:rPr>
            </w:pPr>
            <w:r w:rsidRPr="00F32F7C">
              <w:rPr>
                <w:rFonts w:cs="Times New Roman"/>
                <w:sz w:val="22"/>
              </w:rPr>
              <w:t>2,2</w:t>
            </w:r>
          </w:p>
          <w:p w14:paraId="5730F5B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(1,25-3,9)</w:t>
            </w:r>
          </w:p>
        </w:tc>
        <w:tc>
          <w:tcPr>
            <w:tcW w:w="548" w:type="pct"/>
            <w:vAlign w:val="center"/>
          </w:tcPr>
          <w:p w14:paraId="0C50434F"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0,006</w:t>
            </w:r>
          </w:p>
        </w:tc>
        <w:tc>
          <w:tcPr>
            <w:tcW w:w="932" w:type="pct"/>
            <w:gridSpan w:val="2"/>
            <w:vAlign w:val="center"/>
          </w:tcPr>
          <w:p w14:paraId="7E32D389" w14:textId="77777777" w:rsidR="00B009C3" w:rsidRDefault="00B009C3" w:rsidP="008A2EEE">
            <w:pPr>
              <w:widowControl w:val="0"/>
              <w:spacing w:line="240" w:lineRule="auto"/>
              <w:jc w:val="center"/>
              <w:rPr>
                <w:rFonts w:cs="Times New Roman"/>
                <w:sz w:val="22"/>
              </w:rPr>
            </w:pPr>
            <w:r w:rsidRPr="00F32F7C">
              <w:rPr>
                <w:rFonts w:cs="Times New Roman"/>
                <w:sz w:val="22"/>
              </w:rPr>
              <w:t>1,5</w:t>
            </w:r>
          </w:p>
          <w:p w14:paraId="7EEA248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(0,3-7,7)</w:t>
            </w:r>
          </w:p>
        </w:tc>
        <w:tc>
          <w:tcPr>
            <w:tcW w:w="380" w:type="pct"/>
            <w:vAlign w:val="center"/>
          </w:tcPr>
          <w:p w14:paraId="77894A1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c>
          <w:tcPr>
            <w:tcW w:w="879" w:type="pct"/>
            <w:gridSpan w:val="2"/>
            <w:vAlign w:val="center"/>
          </w:tcPr>
          <w:p w14:paraId="68ECC4A6" w14:textId="77777777" w:rsidR="00B009C3" w:rsidRDefault="00B009C3" w:rsidP="008A2EEE">
            <w:pPr>
              <w:widowControl w:val="0"/>
              <w:spacing w:line="240" w:lineRule="auto"/>
              <w:jc w:val="center"/>
              <w:rPr>
                <w:rFonts w:cs="Times New Roman"/>
                <w:sz w:val="22"/>
              </w:rPr>
            </w:pPr>
            <w:r w:rsidRPr="00F32F7C">
              <w:rPr>
                <w:rFonts w:cs="Times New Roman"/>
                <w:sz w:val="22"/>
              </w:rPr>
              <w:t>2,7</w:t>
            </w:r>
          </w:p>
          <w:p w14:paraId="5E41023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(1,5-4,85)</w:t>
            </w:r>
          </w:p>
        </w:tc>
        <w:tc>
          <w:tcPr>
            <w:tcW w:w="548" w:type="pct"/>
            <w:vAlign w:val="center"/>
          </w:tcPr>
          <w:p w14:paraId="7EFF3073"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0,001</w:t>
            </w:r>
          </w:p>
        </w:tc>
      </w:tr>
      <w:tr w:rsidR="00B009C3" w:rsidRPr="00F32F7C" w14:paraId="59A28BEB" w14:textId="77777777" w:rsidTr="008A2EEE">
        <w:trPr>
          <w:gridAfter w:val="1"/>
          <w:wAfter w:w="10" w:type="pct"/>
          <w:trHeight w:val="374"/>
          <w:jc w:val="center"/>
        </w:trPr>
        <w:tc>
          <w:tcPr>
            <w:tcW w:w="762" w:type="pct"/>
            <w:vAlign w:val="center"/>
          </w:tcPr>
          <w:p w14:paraId="5FE1C0BD"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Mang thai&gt;1 lần</w:t>
            </w:r>
          </w:p>
        </w:tc>
        <w:tc>
          <w:tcPr>
            <w:tcW w:w="940" w:type="pct"/>
            <w:vAlign w:val="center"/>
          </w:tcPr>
          <w:p w14:paraId="72ABF4AA" w14:textId="77777777" w:rsidR="00B009C3" w:rsidRDefault="00B009C3" w:rsidP="008A2EEE">
            <w:pPr>
              <w:widowControl w:val="0"/>
              <w:spacing w:line="240" w:lineRule="auto"/>
              <w:jc w:val="center"/>
              <w:rPr>
                <w:rFonts w:cs="Times New Roman"/>
                <w:sz w:val="22"/>
              </w:rPr>
            </w:pPr>
            <w:r w:rsidRPr="00F32F7C">
              <w:rPr>
                <w:rFonts w:cs="Times New Roman"/>
                <w:sz w:val="22"/>
              </w:rPr>
              <w:t>1</w:t>
            </w:r>
          </w:p>
          <w:p w14:paraId="49D60E13"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(0,3-3,8)</w:t>
            </w:r>
          </w:p>
        </w:tc>
        <w:tc>
          <w:tcPr>
            <w:tcW w:w="548" w:type="pct"/>
            <w:vAlign w:val="center"/>
          </w:tcPr>
          <w:p w14:paraId="33E6D38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c>
          <w:tcPr>
            <w:tcW w:w="932" w:type="pct"/>
            <w:gridSpan w:val="2"/>
            <w:vAlign w:val="center"/>
          </w:tcPr>
          <w:p w14:paraId="394DE013" w14:textId="77777777" w:rsidR="00B009C3" w:rsidRDefault="00B009C3" w:rsidP="008A2EEE">
            <w:pPr>
              <w:widowControl w:val="0"/>
              <w:spacing w:line="240" w:lineRule="auto"/>
              <w:jc w:val="center"/>
              <w:rPr>
                <w:rFonts w:cs="Times New Roman"/>
                <w:sz w:val="22"/>
              </w:rPr>
            </w:pPr>
            <w:r w:rsidRPr="00F32F7C">
              <w:rPr>
                <w:rFonts w:cs="Times New Roman"/>
                <w:sz w:val="22"/>
              </w:rPr>
              <w:t>2,4</w:t>
            </w:r>
          </w:p>
          <w:p w14:paraId="7B9A004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(0,25-22,6)</w:t>
            </w:r>
          </w:p>
        </w:tc>
        <w:tc>
          <w:tcPr>
            <w:tcW w:w="380" w:type="pct"/>
            <w:vAlign w:val="center"/>
          </w:tcPr>
          <w:p w14:paraId="5E0AB48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c>
          <w:tcPr>
            <w:tcW w:w="879" w:type="pct"/>
            <w:gridSpan w:val="2"/>
            <w:vAlign w:val="center"/>
          </w:tcPr>
          <w:p w14:paraId="5BBBC8F3" w14:textId="77777777" w:rsidR="00B009C3" w:rsidRDefault="00B009C3" w:rsidP="008A2EEE">
            <w:pPr>
              <w:widowControl w:val="0"/>
              <w:spacing w:line="240" w:lineRule="auto"/>
              <w:jc w:val="center"/>
              <w:rPr>
                <w:rFonts w:cs="Times New Roman"/>
                <w:sz w:val="22"/>
              </w:rPr>
            </w:pPr>
            <w:r w:rsidRPr="00F32F7C">
              <w:rPr>
                <w:rFonts w:cs="Times New Roman"/>
                <w:sz w:val="22"/>
              </w:rPr>
              <w:t>0,5</w:t>
            </w:r>
          </w:p>
          <w:p w14:paraId="4E18F76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(0,1-2,3)</w:t>
            </w:r>
          </w:p>
        </w:tc>
        <w:tc>
          <w:tcPr>
            <w:tcW w:w="548" w:type="pct"/>
            <w:vAlign w:val="center"/>
          </w:tcPr>
          <w:p w14:paraId="2ED9190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r>
      <w:tr w:rsidR="00B009C3" w:rsidRPr="00F32F7C" w14:paraId="71864BAC" w14:textId="77777777" w:rsidTr="008A2EEE">
        <w:trPr>
          <w:gridAfter w:val="1"/>
          <w:wAfter w:w="10" w:type="pct"/>
          <w:trHeight w:val="374"/>
          <w:jc w:val="center"/>
        </w:trPr>
        <w:tc>
          <w:tcPr>
            <w:tcW w:w="762" w:type="pct"/>
            <w:vAlign w:val="center"/>
          </w:tcPr>
          <w:p w14:paraId="4BDE96C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Sinh&gt;1 lần</w:t>
            </w:r>
          </w:p>
        </w:tc>
        <w:tc>
          <w:tcPr>
            <w:tcW w:w="940" w:type="pct"/>
            <w:vAlign w:val="center"/>
          </w:tcPr>
          <w:p w14:paraId="354C2DE9" w14:textId="77777777" w:rsidR="00B009C3" w:rsidRDefault="00B009C3" w:rsidP="008A2EEE">
            <w:pPr>
              <w:widowControl w:val="0"/>
              <w:spacing w:line="240" w:lineRule="auto"/>
              <w:jc w:val="center"/>
              <w:rPr>
                <w:rFonts w:cs="Times New Roman"/>
                <w:sz w:val="22"/>
              </w:rPr>
            </w:pPr>
            <w:r w:rsidRPr="00F32F7C">
              <w:rPr>
                <w:rFonts w:cs="Times New Roman"/>
                <w:sz w:val="22"/>
              </w:rPr>
              <w:t>1,65</w:t>
            </w:r>
          </w:p>
          <w:p w14:paraId="468A0BA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(0,5-5,9)</w:t>
            </w:r>
          </w:p>
        </w:tc>
        <w:tc>
          <w:tcPr>
            <w:tcW w:w="548" w:type="pct"/>
            <w:vAlign w:val="center"/>
          </w:tcPr>
          <w:p w14:paraId="38EDCE8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c>
          <w:tcPr>
            <w:tcW w:w="932" w:type="pct"/>
            <w:gridSpan w:val="2"/>
            <w:vAlign w:val="center"/>
          </w:tcPr>
          <w:p w14:paraId="1617CD42" w14:textId="77777777" w:rsidR="00B009C3" w:rsidRDefault="00B009C3" w:rsidP="008A2EEE">
            <w:pPr>
              <w:widowControl w:val="0"/>
              <w:spacing w:line="240" w:lineRule="auto"/>
              <w:jc w:val="center"/>
              <w:rPr>
                <w:rFonts w:cs="Times New Roman"/>
                <w:sz w:val="22"/>
              </w:rPr>
            </w:pPr>
            <w:r w:rsidRPr="00F32F7C">
              <w:rPr>
                <w:rFonts w:cs="Times New Roman"/>
                <w:sz w:val="22"/>
              </w:rPr>
              <w:t>0,4</w:t>
            </w:r>
          </w:p>
          <w:p w14:paraId="2A2A1EC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(0,04-3,3)</w:t>
            </w:r>
          </w:p>
        </w:tc>
        <w:tc>
          <w:tcPr>
            <w:tcW w:w="380" w:type="pct"/>
            <w:vAlign w:val="center"/>
          </w:tcPr>
          <w:p w14:paraId="2CEB0B1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c>
          <w:tcPr>
            <w:tcW w:w="879" w:type="pct"/>
            <w:gridSpan w:val="2"/>
            <w:vAlign w:val="center"/>
          </w:tcPr>
          <w:p w14:paraId="50161D11" w14:textId="77777777" w:rsidR="00B009C3" w:rsidRDefault="00B009C3" w:rsidP="008A2EEE">
            <w:pPr>
              <w:widowControl w:val="0"/>
              <w:spacing w:line="240" w:lineRule="auto"/>
              <w:jc w:val="center"/>
              <w:rPr>
                <w:rFonts w:cs="Times New Roman"/>
                <w:sz w:val="22"/>
              </w:rPr>
            </w:pPr>
            <w:r w:rsidRPr="00F32F7C">
              <w:rPr>
                <w:rFonts w:cs="Times New Roman"/>
                <w:sz w:val="22"/>
              </w:rPr>
              <w:t>2,1</w:t>
            </w:r>
          </w:p>
          <w:p w14:paraId="7B66049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(0,5-9,6)</w:t>
            </w:r>
          </w:p>
        </w:tc>
        <w:tc>
          <w:tcPr>
            <w:tcW w:w="548" w:type="pct"/>
            <w:vAlign w:val="center"/>
          </w:tcPr>
          <w:p w14:paraId="13CB18E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w:t>
            </w:r>
          </w:p>
        </w:tc>
      </w:tr>
    </w:tbl>
    <w:p w14:paraId="481200D1" w14:textId="77777777" w:rsidR="00B009C3" w:rsidRPr="00F32F7C" w:rsidRDefault="00B009C3" w:rsidP="00B009C3">
      <w:pPr>
        <w:widowControl w:val="0"/>
        <w:spacing w:line="240" w:lineRule="auto"/>
        <w:ind w:firstLine="720"/>
        <w:rPr>
          <w:rFonts w:cs="Times New Roman"/>
          <w:i/>
          <w:iCs/>
          <w:sz w:val="22"/>
        </w:rPr>
      </w:pPr>
      <w:bookmarkStart w:id="18" w:name="_Toc206166832"/>
      <w:r w:rsidRPr="00F32F7C">
        <w:rPr>
          <w:rFonts w:cs="Times New Roman"/>
          <w:i/>
          <w:iCs/>
          <w:sz w:val="22"/>
        </w:rPr>
        <w:lastRenderedPageBreak/>
        <w:t>Phân tích hồi quy Logistic đa biến, OR: Odd Ratio; (+): Dương tính. IgG*: Anti-HEV IgG ở máu cuống rốn.</w:t>
      </w:r>
    </w:p>
    <w:p w14:paraId="75B62B2A"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 xml:space="preserve">Tuổi mẹ &gt;35 tuổi là yếu tố nguy cơ với tình trạng dương tính Anti-HEV IgG ở máu tĩnh mạch ngoại vi của mẹ (OR: 2,2; </w:t>
      </w:r>
      <w:r w:rsidRPr="00F32F7C">
        <w:rPr>
          <w:rFonts w:cs="Times New Roman"/>
          <w:i/>
          <w:iCs/>
          <w:sz w:val="22"/>
        </w:rPr>
        <w:t>p=0,006</w:t>
      </w:r>
      <w:r w:rsidRPr="00F32F7C">
        <w:rPr>
          <w:rFonts w:cs="Times New Roman"/>
          <w:sz w:val="22"/>
        </w:rPr>
        <w:t xml:space="preserve">) và máu cuống rốn (OR: 2,7; </w:t>
      </w:r>
      <w:r w:rsidRPr="00F32F7C">
        <w:rPr>
          <w:rFonts w:cs="Times New Roman"/>
          <w:i/>
          <w:iCs/>
          <w:sz w:val="22"/>
        </w:rPr>
        <w:t xml:space="preserve">p=0,001). </w:t>
      </w:r>
      <w:r w:rsidRPr="00F32F7C">
        <w:rPr>
          <w:rFonts w:cs="Times New Roman"/>
          <w:sz w:val="22"/>
        </w:rPr>
        <w:t>Tình trạng (+) HBsAg huyết tương và tiền sử sản khoa không phải là yếu tố nguy cơ liên quan đến tình trạng nhiễm HEV (</w:t>
      </w:r>
      <w:r w:rsidRPr="00F32F7C">
        <w:rPr>
          <w:rFonts w:cs="Times New Roman"/>
          <w:i/>
          <w:iCs/>
          <w:sz w:val="22"/>
        </w:rPr>
        <w:t>p&gt;0,05</w:t>
      </w:r>
      <w:r w:rsidRPr="00F32F7C">
        <w:rPr>
          <w:rFonts w:cs="Times New Roman"/>
          <w:sz w:val="22"/>
        </w:rPr>
        <w:t>).</w:t>
      </w:r>
    </w:p>
    <w:p w14:paraId="68A2D0E8"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 xml:space="preserve">Bảng 3.27. </w:t>
      </w:r>
      <w:bookmarkEnd w:id="18"/>
      <w:r w:rsidRPr="00F32F7C">
        <w:rPr>
          <w:rFonts w:cs="Times New Roman"/>
          <w:b/>
          <w:bCs/>
          <w:i/>
          <w:iCs/>
          <w:sz w:val="22"/>
        </w:rPr>
        <w:t>Mối liên quan của một số yếu tố nguy cơ tác động chỉ số Creatinin và PT</w:t>
      </w:r>
    </w:p>
    <w:tbl>
      <w:tblPr>
        <w:tblStyle w:val="TableGrid"/>
        <w:tblW w:w="5000" w:type="pct"/>
        <w:tblLook w:val="04A0" w:firstRow="1" w:lastRow="0" w:firstColumn="1" w:lastColumn="0" w:noHBand="0" w:noVBand="1"/>
      </w:tblPr>
      <w:tblGrid>
        <w:gridCol w:w="1752"/>
        <w:gridCol w:w="1069"/>
        <w:gridCol w:w="1125"/>
        <w:gridCol w:w="1321"/>
        <w:gridCol w:w="847"/>
      </w:tblGrid>
      <w:tr w:rsidR="00B009C3" w:rsidRPr="00F32F7C" w14:paraId="4F9C3BE3" w14:textId="77777777" w:rsidTr="008A2EEE">
        <w:trPr>
          <w:trHeight w:val="181"/>
        </w:trPr>
        <w:tc>
          <w:tcPr>
            <w:tcW w:w="1433" w:type="pct"/>
            <w:vMerge w:val="restart"/>
            <w:vAlign w:val="center"/>
          </w:tcPr>
          <w:p w14:paraId="49354ECA"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 xml:space="preserve">Các yếu tố </w:t>
            </w:r>
          </w:p>
          <w:p w14:paraId="1D1C748D"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nguy cơ</w:t>
            </w:r>
          </w:p>
        </w:tc>
        <w:tc>
          <w:tcPr>
            <w:tcW w:w="1794" w:type="pct"/>
            <w:gridSpan w:val="2"/>
            <w:vAlign w:val="center"/>
          </w:tcPr>
          <w:p w14:paraId="67AFFE8A" w14:textId="77777777" w:rsidR="00B009C3" w:rsidRPr="00F32F7C" w:rsidRDefault="00B009C3" w:rsidP="008A2EEE">
            <w:pPr>
              <w:widowControl w:val="0"/>
              <w:spacing w:line="240" w:lineRule="auto"/>
              <w:jc w:val="center"/>
              <w:rPr>
                <w:rFonts w:cs="Times New Roman"/>
                <w:b/>
                <w:sz w:val="22"/>
              </w:rPr>
            </w:pPr>
            <w:r w:rsidRPr="00F32F7C">
              <w:rPr>
                <w:rFonts w:cs="Times New Roman"/>
                <w:b/>
                <w:sz w:val="22"/>
              </w:rPr>
              <w:t>Creatinin (µmol/l)</w:t>
            </w:r>
          </w:p>
        </w:tc>
        <w:tc>
          <w:tcPr>
            <w:tcW w:w="1773" w:type="pct"/>
            <w:gridSpan w:val="2"/>
            <w:vAlign w:val="center"/>
          </w:tcPr>
          <w:p w14:paraId="65C4F29C" w14:textId="77777777" w:rsidR="00B009C3" w:rsidRPr="00F32F7C" w:rsidRDefault="00B009C3" w:rsidP="008A2EEE">
            <w:pPr>
              <w:widowControl w:val="0"/>
              <w:spacing w:line="240" w:lineRule="auto"/>
              <w:jc w:val="center"/>
              <w:rPr>
                <w:rFonts w:cs="Times New Roman"/>
                <w:b/>
                <w:sz w:val="22"/>
              </w:rPr>
            </w:pPr>
            <w:r w:rsidRPr="00F32F7C">
              <w:rPr>
                <w:rFonts w:cs="Times New Roman"/>
                <w:b/>
                <w:sz w:val="22"/>
              </w:rPr>
              <w:t>PT (giây)</w:t>
            </w:r>
          </w:p>
        </w:tc>
      </w:tr>
      <w:tr w:rsidR="00B009C3" w:rsidRPr="00F32F7C" w14:paraId="2D16393B" w14:textId="77777777" w:rsidTr="008A2EEE">
        <w:trPr>
          <w:trHeight w:val="87"/>
        </w:trPr>
        <w:tc>
          <w:tcPr>
            <w:tcW w:w="1433" w:type="pct"/>
            <w:vMerge/>
            <w:vAlign w:val="center"/>
          </w:tcPr>
          <w:p w14:paraId="37B25EEA" w14:textId="77777777" w:rsidR="00B009C3" w:rsidRPr="00F32F7C" w:rsidRDefault="00B009C3" w:rsidP="008A2EEE">
            <w:pPr>
              <w:widowControl w:val="0"/>
              <w:spacing w:line="240" w:lineRule="auto"/>
              <w:jc w:val="left"/>
              <w:rPr>
                <w:rFonts w:cs="Times New Roman"/>
                <w:b/>
                <w:bCs/>
                <w:sz w:val="22"/>
              </w:rPr>
            </w:pPr>
          </w:p>
        </w:tc>
        <w:tc>
          <w:tcPr>
            <w:tcW w:w="874" w:type="pct"/>
            <w:vAlign w:val="center"/>
          </w:tcPr>
          <w:p w14:paraId="50EFFC9E"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lang w:val="en-GB"/>
              </w:rPr>
              <w:t>Beta</w:t>
            </w:r>
          </w:p>
        </w:tc>
        <w:tc>
          <w:tcPr>
            <w:tcW w:w="920" w:type="pct"/>
            <w:vAlign w:val="center"/>
          </w:tcPr>
          <w:p w14:paraId="21BB096D" w14:textId="77777777" w:rsidR="00B009C3" w:rsidRPr="00F32F7C" w:rsidRDefault="00B009C3" w:rsidP="008A2EEE">
            <w:pPr>
              <w:widowControl w:val="0"/>
              <w:spacing w:line="240" w:lineRule="auto"/>
              <w:jc w:val="center"/>
              <w:rPr>
                <w:rFonts w:cs="Times New Roman"/>
                <w:sz w:val="22"/>
              </w:rPr>
            </w:pPr>
            <w:r w:rsidRPr="00F32F7C">
              <w:rPr>
                <w:rFonts w:cs="Times New Roman"/>
                <w:i/>
                <w:iCs/>
                <w:sz w:val="22"/>
                <w:lang w:val="en-GB"/>
              </w:rPr>
              <w:t>p</w:t>
            </w:r>
          </w:p>
        </w:tc>
        <w:tc>
          <w:tcPr>
            <w:tcW w:w="1080" w:type="pct"/>
            <w:vAlign w:val="center"/>
          </w:tcPr>
          <w:p w14:paraId="1F654DC7"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lang w:val="en-GB"/>
              </w:rPr>
              <w:t>Beta</w:t>
            </w:r>
          </w:p>
        </w:tc>
        <w:tc>
          <w:tcPr>
            <w:tcW w:w="693" w:type="pct"/>
            <w:vAlign w:val="center"/>
          </w:tcPr>
          <w:p w14:paraId="0C658118" w14:textId="77777777" w:rsidR="00B009C3" w:rsidRPr="00F32F7C" w:rsidRDefault="00B009C3" w:rsidP="008A2EEE">
            <w:pPr>
              <w:widowControl w:val="0"/>
              <w:spacing w:line="240" w:lineRule="auto"/>
              <w:jc w:val="center"/>
              <w:rPr>
                <w:rFonts w:cs="Times New Roman"/>
                <w:sz w:val="22"/>
              </w:rPr>
            </w:pPr>
            <w:r w:rsidRPr="00F32F7C">
              <w:rPr>
                <w:rFonts w:cs="Times New Roman"/>
                <w:i/>
                <w:iCs/>
                <w:sz w:val="22"/>
                <w:lang w:val="en-GB"/>
              </w:rPr>
              <w:t>p</w:t>
            </w:r>
          </w:p>
        </w:tc>
      </w:tr>
      <w:tr w:rsidR="00B009C3" w:rsidRPr="00F32F7C" w14:paraId="135522F7" w14:textId="77777777" w:rsidTr="008A2EEE">
        <w:trPr>
          <w:trHeight w:val="364"/>
        </w:trPr>
        <w:tc>
          <w:tcPr>
            <w:tcW w:w="1433" w:type="pct"/>
            <w:vAlign w:val="center"/>
          </w:tcPr>
          <w:p w14:paraId="489E592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Anti-HDV</w:t>
            </w:r>
          </w:p>
        </w:tc>
        <w:tc>
          <w:tcPr>
            <w:tcW w:w="874" w:type="pct"/>
            <w:vAlign w:val="center"/>
          </w:tcPr>
          <w:p w14:paraId="7DCF53B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-0,13</w:t>
            </w:r>
          </w:p>
        </w:tc>
        <w:tc>
          <w:tcPr>
            <w:tcW w:w="920" w:type="pct"/>
            <w:vAlign w:val="center"/>
          </w:tcPr>
          <w:p w14:paraId="15CC24F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0,054</w:t>
            </w:r>
          </w:p>
        </w:tc>
        <w:tc>
          <w:tcPr>
            <w:tcW w:w="1080" w:type="pct"/>
            <w:vAlign w:val="center"/>
          </w:tcPr>
          <w:p w14:paraId="53B317A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693" w:type="pct"/>
            <w:vAlign w:val="center"/>
          </w:tcPr>
          <w:p w14:paraId="189E7E0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0,03</w:t>
            </w:r>
          </w:p>
        </w:tc>
      </w:tr>
      <w:tr w:rsidR="00B009C3" w:rsidRPr="00F32F7C" w14:paraId="0F81E28B" w14:textId="77777777" w:rsidTr="008A2EEE">
        <w:trPr>
          <w:trHeight w:val="364"/>
        </w:trPr>
        <w:tc>
          <w:tcPr>
            <w:tcW w:w="1433" w:type="pct"/>
            <w:vAlign w:val="center"/>
          </w:tcPr>
          <w:p w14:paraId="442B2A75"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mẹ</w:t>
            </w:r>
          </w:p>
        </w:tc>
        <w:tc>
          <w:tcPr>
            <w:tcW w:w="874" w:type="pct"/>
            <w:vAlign w:val="center"/>
          </w:tcPr>
          <w:p w14:paraId="4708A45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-0,12</w:t>
            </w:r>
          </w:p>
        </w:tc>
        <w:tc>
          <w:tcPr>
            <w:tcW w:w="920" w:type="pct"/>
            <w:vAlign w:val="center"/>
          </w:tcPr>
          <w:p w14:paraId="319595A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0,12</w:t>
            </w:r>
          </w:p>
        </w:tc>
        <w:tc>
          <w:tcPr>
            <w:tcW w:w="1080" w:type="pct"/>
            <w:vAlign w:val="center"/>
          </w:tcPr>
          <w:p w14:paraId="529A8DF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w:t>
            </w:r>
          </w:p>
        </w:tc>
        <w:tc>
          <w:tcPr>
            <w:tcW w:w="693" w:type="pct"/>
            <w:vAlign w:val="center"/>
          </w:tcPr>
          <w:p w14:paraId="0E453152"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&lt;0,001</w:t>
            </w:r>
          </w:p>
        </w:tc>
      </w:tr>
      <w:tr w:rsidR="00B009C3" w:rsidRPr="00F32F7C" w14:paraId="2F6E3AEE" w14:textId="77777777" w:rsidTr="008A2EEE">
        <w:trPr>
          <w:trHeight w:val="364"/>
        </w:trPr>
        <w:tc>
          <w:tcPr>
            <w:tcW w:w="1433" w:type="pct"/>
            <w:vAlign w:val="center"/>
          </w:tcPr>
          <w:p w14:paraId="04DCBA7A"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thai</w:t>
            </w:r>
          </w:p>
        </w:tc>
        <w:tc>
          <w:tcPr>
            <w:tcW w:w="874" w:type="pct"/>
            <w:vAlign w:val="center"/>
          </w:tcPr>
          <w:p w14:paraId="22EA94D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-0,15</w:t>
            </w:r>
          </w:p>
        </w:tc>
        <w:tc>
          <w:tcPr>
            <w:tcW w:w="920" w:type="pct"/>
            <w:vAlign w:val="center"/>
          </w:tcPr>
          <w:p w14:paraId="1C5CD0A1"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0,02</w:t>
            </w:r>
          </w:p>
        </w:tc>
        <w:tc>
          <w:tcPr>
            <w:tcW w:w="1080" w:type="pct"/>
            <w:vAlign w:val="center"/>
          </w:tcPr>
          <w:p w14:paraId="2FBC5FC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0,02</w:t>
            </w:r>
          </w:p>
        </w:tc>
        <w:tc>
          <w:tcPr>
            <w:tcW w:w="693" w:type="pct"/>
            <w:vAlign w:val="center"/>
          </w:tcPr>
          <w:p w14:paraId="68B2D3A4"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0,8</w:t>
            </w:r>
          </w:p>
        </w:tc>
      </w:tr>
      <w:tr w:rsidR="00B009C3" w:rsidRPr="00F32F7C" w14:paraId="3D6AC616" w14:textId="77777777" w:rsidTr="008A2EEE">
        <w:trPr>
          <w:trHeight w:val="364"/>
        </w:trPr>
        <w:tc>
          <w:tcPr>
            <w:tcW w:w="1433" w:type="pct"/>
            <w:vAlign w:val="center"/>
          </w:tcPr>
          <w:p w14:paraId="32D79C1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mang thai</w:t>
            </w:r>
          </w:p>
        </w:tc>
        <w:tc>
          <w:tcPr>
            <w:tcW w:w="874" w:type="pct"/>
            <w:vAlign w:val="center"/>
          </w:tcPr>
          <w:p w14:paraId="148B2FB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-0,16</w:t>
            </w:r>
          </w:p>
        </w:tc>
        <w:tc>
          <w:tcPr>
            <w:tcW w:w="920" w:type="pct"/>
            <w:vAlign w:val="center"/>
          </w:tcPr>
          <w:p w14:paraId="3AB141E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1080" w:type="pct"/>
            <w:vAlign w:val="center"/>
          </w:tcPr>
          <w:p w14:paraId="3D3A72B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693" w:type="pct"/>
            <w:vAlign w:val="center"/>
          </w:tcPr>
          <w:p w14:paraId="064FC5F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r>
      <w:tr w:rsidR="00B009C3" w:rsidRPr="00F32F7C" w14:paraId="7D9528E8" w14:textId="77777777" w:rsidTr="008A2EEE">
        <w:trPr>
          <w:trHeight w:val="370"/>
        </w:trPr>
        <w:tc>
          <w:tcPr>
            <w:tcW w:w="1433" w:type="pct"/>
            <w:vAlign w:val="center"/>
          </w:tcPr>
          <w:p w14:paraId="443E11A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sinh</w:t>
            </w:r>
          </w:p>
        </w:tc>
        <w:tc>
          <w:tcPr>
            <w:tcW w:w="874" w:type="pct"/>
            <w:vAlign w:val="center"/>
          </w:tcPr>
          <w:p w14:paraId="1C3847C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920" w:type="pct"/>
            <w:vAlign w:val="center"/>
          </w:tcPr>
          <w:p w14:paraId="3627614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w:t>
            </w:r>
          </w:p>
        </w:tc>
        <w:tc>
          <w:tcPr>
            <w:tcW w:w="1080" w:type="pct"/>
            <w:vAlign w:val="center"/>
          </w:tcPr>
          <w:p w14:paraId="1FCBF0E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w:t>
            </w:r>
          </w:p>
        </w:tc>
        <w:tc>
          <w:tcPr>
            <w:tcW w:w="693" w:type="pct"/>
            <w:vAlign w:val="center"/>
          </w:tcPr>
          <w:p w14:paraId="6DE4CCE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0,001</w:t>
            </w:r>
          </w:p>
        </w:tc>
      </w:tr>
    </w:tbl>
    <w:p w14:paraId="5E4F43A4" w14:textId="77777777" w:rsidR="00B009C3" w:rsidRPr="00F32F7C" w:rsidRDefault="00B009C3" w:rsidP="00B009C3">
      <w:pPr>
        <w:widowControl w:val="0"/>
        <w:spacing w:line="240" w:lineRule="auto"/>
        <w:ind w:firstLine="720"/>
        <w:jc w:val="left"/>
        <w:rPr>
          <w:rFonts w:cs="Times New Roman"/>
          <w:i/>
          <w:iCs/>
          <w:sz w:val="22"/>
        </w:rPr>
      </w:pPr>
      <w:bookmarkStart w:id="19" w:name="_Toc206166833"/>
      <w:r w:rsidRPr="00F32F7C">
        <w:rPr>
          <w:rFonts w:cs="Times New Roman"/>
          <w:i/>
          <w:iCs/>
          <w:sz w:val="22"/>
        </w:rPr>
        <w:t>Phân tích hồi quy tuyến tính đa biến. Beta: hệ số hồi quy chuẩn hóa.</w:t>
      </w:r>
    </w:p>
    <w:p w14:paraId="21E2D20E" w14:textId="77777777" w:rsidR="00B009C3" w:rsidRPr="00F32F7C" w:rsidRDefault="00B009C3" w:rsidP="00B009C3">
      <w:pPr>
        <w:widowControl w:val="0"/>
        <w:tabs>
          <w:tab w:val="left" w:pos="0"/>
        </w:tabs>
        <w:spacing w:line="240" w:lineRule="auto"/>
        <w:rPr>
          <w:rFonts w:cs="Times New Roman"/>
          <w:sz w:val="22"/>
        </w:rPr>
      </w:pPr>
      <w:r w:rsidRPr="00F32F7C">
        <w:rPr>
          <w:rFonts w:cs="Times New Roman"/>
          <w:sz w:val="22"/>
        </w:rPr>
        <w:tab/>
        <w:t>Yếu tố tuổi thai là có mối liên quan nghịch với nồng độ Creatinin huyết thanh (</w:t>
      </w:r>
      <w:r w:rsidRPr="00F32F7C">
        <w:rPr>
          <w:rFonts w:cs="Times New Roman"/>
          <w:i/>
          <w:iCs/>
          <w:sz w:val="22"/>
        </w:rPr>
        <w:t>p=0,02</w:t>
      </w:r>
      <w:r w:rsidRPr="00F32F7C">
        <w:rPr>
          <w:rFonts w:cs="Times New Roman"/>
          <w:sz w:val="22"/>
        </w:rPr>
        <w:t>), sự có mặt của kháng thể kháng HDV có xu hướng liên quan đến tình trạng giảm nồng độ Creatinin huyết thanh (</w:t>
      </w:r>
      <w:r w:rsidRPr="00F32F7C">
        <w:rPr>
          <w:rFonts w:cs="Times New Roman"/>
          <w:i/>
          <w:iCs/>
          <w:sz w:val="22"/>
        </w:rPr>
        <w:t>p=0,054</w:t>
      </w:r>
      <w:r w:rsidRPr="00F32F7C">
        <w:rPr>
          <w:rFonts w:cs="Times New Roman"/>
          <w:sz w:val="22"/>
        </w:rPr>
        <w:t>). Các yếu tố ảnh hưởng đến PT là sự có mặt của kháng thể kháng HDV, tuổi mẹ và số lần sinh (</w:t>
      </w:r>
      <w:r w:rsidRPr="00F32F7C">
        <w:rPr>
          <w:rFonts w:cs="Times New Roman"/>
          <w:i/>
          <w:iCs/>
          <w:sz w:val="22"/>
        </w:rPr>
        <w:t>p&lt;0,05</w:t>
      </w:r>
      <w:r w:rsidRPr="00F32F7C">
        <w:rPr>
          <w:rFonts w:cs="Times New Roman"/>
          <w:sz w:val="22"/>
        </w:rPr>
        <w:t>).</w:t>
      </w:r>
    </w:p>
    <w:p w14:paraId="15A13702" w14:textId="77777777" w:rsidR="00B009C3" w:rsidRPr="00F32F7C" w:rsidRDefault="00B009C3" w:rsidP="00B009C3">
      <w:pPr>
        <w:spacing w:line="240" w:lineRule="auto"/>
        <w:jc w:val="center"/>
        <w:rPr>
          <w:rFonts w:cs="Times New Roman"/>
          <w:b/>
          <w:bCs/>
          <w:i/>
          <w:iCs/>
          <w:sz w:val="22"/>
        </w:rPr>
      </w:pPr>
      <w:r w:rsidRPr="00F32F7C">
        <w:rPr>
          <w:rFonts w:cs="Times New Roman"/>
          <w:b/>
          <w:bCs/>
          <w:i/>
          <w:iCs/>
          <w:sz w:val="22"/>
        </w:rPr>
        <w:t xml:space="preserve">Bảng 3.28. </w:t>
      </w:r>
      <w:bookmarkEnd w:id="19"/>
      <w:r w:rsidRPr="00F32F7C">
        <w:rPr>
          <w:rFonts w:cs="Times New Roman"/>
          <w:b/>
          <w:bCs/>
          <w:i/>
          <w:iCs/>
          <w:sz w:val="22"/>
        </w:rPr>
        <w:t>Mối liên quan giữa tình trạng nhiễm HEV và một số yếu tố nguy cơ với các chỉ số huyết học và đông máu</w:t>
      </w:r>
    </w:p>
    <w:tbl>
      <w:tblPr>
        <w:tblStyle w:val="TableGrid"/>
        <w:tblW w:w="5689" w:type="pct"/>
        <w:jc w:val="center"/>
        <w:tblLook w:val="04A0" w:firstRow="1" w:lastRow="0" w:firstColumn="1" w:lastColumn="0" w:noHBand="0" w:noVBand="1"/>
      </w:tblPr>
      <w:tblGrid>
        <w:gridCol w:w="1270"/>
        <w:gridCol w:w="686"/>
        <w:gridCol w:w="523"/>
        <w:gridCol w:w="685"/>
        <w:gridCol w:w="889"/>
        <w:gridCol w:w="685"/>
        <w:gridCol w:w="889"/>
        <w:gridCol w:w="693"/>
        <w:gridCol w:w="637"/>
      </w:tblGrid>
      <w:tr w:rsidR="00B009C3" w:rsidRPr="00F32F7C" w14:paraId="7E20B2D6" w14:textId="77777777" w:rsidTr="008A2EEE">
        <w:trPr>
          <w:trHeight w:val="449"/>
          <w:jc w:val="center"/>
        </w:trPr>
        <w:tc>
          <w:tcPr>
            <w:tcW w:w="913" w:type="pct"/>
            <w:vMerge w:val="restart"/>
            <w:vAlign w:val="center"/>
          </w:tcPr>
          <w:p w14:paraId="64C80BFC"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Các yếu tố nguy cơ</w:t>
            </w:r>
          </w:p>
        </w:tc>
        <w:tc>
          <w:tcPr>
            <w:tcW w:w="869" w:type="pct"/>
            <w:gridSpan w:val="2"/>
            <w:vAlign w:val="center"/>
          </w:tcPr>
          <w:p w14:paraId="6980AE97"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Hồng cầu (T/l)</w:t>
            </w:r>
          </w:p>
        </w:tc>
        <w:tc>
          <w:tcPr>
            <w:tcW w:w="1131" w:type="pct"/>
            <w:gridSpan w:val="2"/>
            <w:vAlign w:val="center"/>
          </w:tcPr>
          <w:p w14:paraId="08B6D437"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Tiểu cầu</w:t>
            </w:r>
          </w:p>
          <w:p w14:paraId="68F7F109"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(G/l)</w:t>
            </w:r>
          </w:p>
        </w:tc>
        <w:tc>
          <w:tcPr>
            <w:tcW w:w="1131" w:type="pct"/>
            <w:gridSpan w:val="2"/>
            <w:vAlign w:val="center"/>
          </w:tcPr>
          <w:p w14:paraId="0AE6C2CF"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PT</w:t>
            </w:r>
          </w:p>
          <w:p w14:paraId="51CC3F30"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(giây)</w:t>
            </w:r>
          </w:p>
        </w:tc>
        <w:tc>
          <w:tcPr>
            <w:tcW w:w="957" w:type="pct"/>
            <w:gridSpan w:val="2"/>
            <w:vAlign w:val="center"/>
          </w:tcPr>
          <w:p w14:paraId="23A0F2ED"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Fibrinogen</w:t>
            </w:r>
          </w:p>
          <w:p w14:paraId="70942372"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(g/l)</w:t>
            </w:r>
          </w:p>
        </w:tc>
      </w:tr>
      <w:tr w:rsidR="00B009C3" w:rsidRPr="00F32F7C" w14:paraId="01C08CB6" w14:textId="77777777" w:rsidTr="008A2EEE">
        <w:trPr>
          <w:trHeight w:val="449"/>
          <w:jc w:val="center"/>
        </w:trPr>
        <w:tc>
          <w:tcPr>
            <w:tcW w:w="913" w:type="pct"/>
            <w:vMerge/>
            <w:vAlign w:val="center"/>
          </w:tcPr>
          <w:p w14:paraId="4779C7A2" w14:textId="77777777" w:rsidR="00B009C3" w:rsidRPr="00F32F7C" w:rsidRDefault="00B009C3" w:rsidP="008A2EEE">
            <w:pPr>
              <w:widowControl w:val="0"/>
              <w:spacing w:line="240" w:lineRule="auto"/>
              <w:jc w:val="left"/>
              <w:rPr>
                <w:rFonts w:cs="Times New Roman"/>
                <w:b/>
                <w:bCs/>
                <w:sz w:val="22"/>
              </w:rPr>
            </w:pPr>
          </w:p>
        </w:tc>
        <w:tc>
          <w:tcPr>
            <w:tcW w:w="493" w:type="pct"/>
            <w:vAlign w:val="center"/>
          </w:tcPr>
          <w:p w14:paraId="25EC707D"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376" w:type="pct"/>
            <w:vAlign w:val="center"/>
          </w:tcPr>
          <w:p w14:paraId="7AA42EB1"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492" w:type="pct"/>
            <w:vAlign w:val="center"/>
          </w:tcPr>
          <w:p w14:paraId="07A040DA"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638" w:type="pct"/>
            <w:vAlign w:val="center"/>
          </w:tcPr>
          <w:p w14:paraId="29E4AB1C"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492" w:type="pct"/>
            <w:vAlign w:val="center"/>
          </w:tcPr>
          <w:p w14:paraId="448528B0"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638" w:type="pct"/>
            <w:vAlign w:val="center"/>
          </w:tcPr>
          <w:p w14:paraId="4376C7C5"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498" w:type="pct"/>
            <w:vAlign w:val="center"/>
          </w:tcPr>
          <w:p w14:paraId="3EDAB69E"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459" w:type="pct"/>
            <w:vAlign w:val="center"/>
          </w:tcPr>
          <w:p w14:paraId="679CB45F"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r>
      <w:tr w:rsidR="00B009C3" w:rsidRPr="00F32F7C" w14:paraId="147FB88F" w14:textId="77777777" w:rsidTr="008A2EEE">
        <w:trPr>
          <w:trHeight w:val="630"/>
          <w:jc w:val="center"/>
        </w:trPr>
        <w:tc>
          <w:tcPr>
            <w:tcW w:w="913" w:type="pct"/>
            <w:vAlign w:val="center"/>
          </w:tcPr>
          <w:p w14:paraId="52E2E0A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IgG</w:t>
            </w:r>
          </w:p>
        </w:tc>
        <w:tc>
          <w:tcPr>
            <w:tcW w:w="493" w:type="pct"/>
            <w:vAlign w:val="center"/>
          </w:tcPr>
          <w:p w14:paraId="64D266C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376" w:type="pct"/>
            <w:vAlign w:val="center"/>
          </w:tcPr>
          <w:p w14:paraId="76BCC80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c>
          <w:tcPr>
            <w:tcW w:w="492" w:type="pct"/>
            <w:vAlign w:val="center"/>
          </w:tcPr>
          <w:p w14:paraId="4352FDE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w:t>
            </w:r>
          </w:p>
        </w:tc>
        <w:tc>
          <w:tcPr>
            <w:tcW w:w="638" w:type="pct"/>
            <w:vAlign w:val="center"/>
          </w:tcPr>
          <w:p w14:paraId="61E256E9"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0,5</w:t>
            </w:r>
          </w:p>
        </w:tc>
        <w:tc>
          <w:tcPr>
            <w:tcW w:w="492" w:type="pct"/>
            <w:vAlign w:val="center"/>
          </w:tcPr>
          <w:p w14:paraId="432D0EF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638" w:type="pct"/>
            <w:vAlign w:val="center"/>
          </w:tcPr>
          <w:p w14:paraId="32A52B1F"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0,5</w:t>
            </w:r>
          </w:p>
        </w:tc>
        <w:tc>
          <w:tcPr>
            <w:tcW w:w="498" w:type="pct"/>
            <w:vAlign w:val="center"/>
          </w:tcPr>
          <w:p w14:paraId="05741FF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459" w:type="pct"/>
            <w:vAlign w:val="center"/>
          </w:tcPr>
          <w:p w14:paraId="52FB79E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r>
      <w:tr w:rsidR="00B009C3" w:rsidRPr="00F32F7C" w14:paraId="423B500E" w14:textId="77777777" w:rsidTr="008A2EEE">
        <w:trPr>
          <w:trHeight w:val="630"/>
          <w:jc w:val="center"/>
        </w:trPr>
        <w:tc>
          <w:tcPr>
            <w:tcW w:w="913" w:type="pct"/>
            <w:vAlign w:val="center"/>
          </w:tcPr>
          <w:p w14:paraId="02D7F72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IgM</w:t>
            </w:r>
          </w:p>
        </w:tc>
        <w:tc>
          <w:tcPr>
            <w:tcW w:w="493" w:type="pct"/>
            <w:vAlign w:val="center"/>
          </w:tcPr>
          <w:p w14:paraId="3232602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376" w:type="pct"/>
            <w:vAlign w:val="center"/>
          </w:tcPr>
          <w:p w14:paraId="519F73B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c>
          <w:tcPr>
            <w:tcW w:w="492" w:type="pct"/>
            <w:vAlign w:val="center"/>
          </w:tcPr>
          <w:p w14:paraId="6D27F3A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638" w:type="pct"/>
            <w:vAlign w:val="center"/>
          </w:tcPr>
          <w:p w14:paraId="30BB06E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492" w:type="pct"/>
            <w:vAlign w:val="center"/>
          </w:tcPr>
          <w:p w14:paraId="1205102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c>
          <w:tcPr>
            <w:tcW w:w="638" w:type="pct"/>
            <w:vAlign w:val="center"/>
          </w:tcPr>
          <w:p w14:paraId="67499D8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0,5</w:t>
            </w:r>
          </w:p>
        </w:tc>
        <w:tc>
          <w:tcPr>
            <w:tcW w:w="498" w:type="pct"/>
            <w:vAlign w:val="center"/>
          </w:tcPr>
          <w:p w14:paraId="0E2C48F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459" w:type="pct"/>
            <w:vAlign w:val="center"/>
          </w:tcPr>
          <w:p w14:paraId="53F6E851" w14:textId="77777777" w:rsidR="00B009C3" w:rsidRPr="00F32F7C" w:rsidRDefault="00B009C3" w:rsidP="008A2EEE">
            <w:pPr>
              <w:widowControl w:val="0"/>
              <w:spacing w:line="240" w:lineRule="auto"/>
              <w:jc w:val="center"/>
              <w:rPr>
                <w:rFonts w:cs="Times New Roman"/>
                <w:sz w:val="22"/>
              </w:rPr>
            </w:pPr>
            <w:r w:rsidRPr="00F32F7C">
              <w:rPr>
                <w:rFonts w:cs="Times New Roman"/>
                <w:b/>
                <w:bCs/>
                <w:sz w:val="22"/>
              </w:rPr>
              <w:t>0,03</w:t>
            </w:r>
          </w:p>
        </w:tc>
      </w:tr>
      <w:tr w:rsidR="00B009C3" w:rsidRPr="00F32F7C" w14:paraId="64A4D4E7" w14:textId="77777777" w:rsidTr="008A2EEE">
        <w:trPr>
          <w:trHeight w:val="630"/>
          <w:jc w:val="center"/>
        </w:trPr>
        <w:tc>
          <w:tcPr>
            <w:tcW w:w="913" w:type="pct"/>
            <w:vAlign w:val="center"/>
          </w:tcPr>
          <w:p w14:paraId="787B00C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lastRenderedPageBreak/>
              <w:t>Anti-HEV IgG*</w:t>
            </w:r>
          </w:p>
        </w:tc>
        <w:tc>
          <w:tcPr>
            <w:tcW w:w="493" w:type="pct"/>
            <w:vAlign w:val="center"/>
          </w:tcPr>
          <w:p w14:paraId="21D8B38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-0,03</w:t>
            </w:r>
          </w:p>
        </w:tc>
        <w:tc>
          <w:tcPr>
            <w:tcW w:w="376" w:type="pct"/>
            <w:vAlign w:val="center"/>
          </w:tcPr>
          <w:p w14:paraId="116BD33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c>
          <w:tcPr>
            <w:tcW w:w="492" w:type="pct"/>
            <w:vAlign w:val="center"/>
          </w:tcPr>
          <w:p w14:paraId="70923C3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638" w:type="pct"/>
            <w:vAlign w:val="center"/>
          </w:tcPr>
          <w:p w14:paraId="351D116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c>
          <w:tcPr>
            <w:tcW w:w="492" w:type="pct"/>
            <w:vAlign w:val="center"/>
          </w:tcPr>
          <w:p w14:paraId="3730726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-0,05</w:t>
            </w:r>
          </w:p>
        </w:tc>
        <w:tc>
          <w:tcPr>
            <w:tcW w:w="638" w:type="pct"/>
            <w:vAlign w:val="center"/>
          </w:tcPr>
          <w:p w14:paraId="58A1D42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c>
          <w:tcPr>
            <w:tcW w:w="498" w:type="pct"/>
            <w:vAlign w:val="center"/>
          </w:tcPr>
          <w:p w14:paraId="5354A3E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459" w:type="pct"/>
            <w:vAlign w:val="center"/>
          </w:tcPr>
          <w:p w14:paraId="711F9BB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r>
      <w:tr w:rsidR="00B009C3" w:rsidRPr="00F32F7C" w14:paraId="4AE00E79" w14:textId="77777777" w:rsidTr="008A2EEE">
        <w:trPr>
          <w:trHeight w:val="42"/>
          <w:jc w:val="center"/>
        </w:trPr>
        <w:tc>
          <w:tcPr>
            <w:tcW w:w="913" w:type="pct"/>
            <w:vAlign w:val="center"/>
          </w:tcPr>
          <w:p w14:paraId="228888A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HBsAg</w:t>
            </w:r>
          </w:p>
        </w:tc>
        <w:tc>
          <w:tcPr>
            <w:tcW w:w="493" w:type="pct"/>
            <w:vAlign w:val="center"/>
          </w:tcPr>
          <w:p w14:paraId="6AEEFCE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0,02</w:t>
            </w:r>
          </w:p>
        </w:tc>
        <w:tc>
          <w:tcPr>
            <w:tcW w:w="376" w:type="pct"/>
            <w:vAlign w:val="center"/>
          </w:tcPr>
          <w:p w14:paraId="6D691763"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c>
          <w:tcPr>
            <w:tcW w:w="492" w:type="pct"/>
            <w:vAlign w:val="center"/>
          </w:tcPr>
          <w:p w14:paraId="73B3195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638" w:type="pct"/>
            <w:vAlign w:val="center"/>
          </w:tcPr>
          <w:p w14:paraId="38DFF97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492" w:type="pct"/>
            <w:vAlign w:val="center"/>
          </w:tcPr>
          <w:p w14:paraId="03733D5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638" w:type="pct"/>
            <w:vAlign w:val="center"/>
          </w:tcPr>
          <w:p w14:paraId="770572B8"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&lt;0,001</w:t>
            </w:r>
          </w:p>
        </w:tc>
        <w:tc>
          <w:tcPr>
            <w:tcW w:w="498" w:type="pct"/>
            <w:vAlign w:val="center"/>
          </w:tcPr>
          <w:p w14:paraId="270EF28F"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-0,04</w:t>
            </w:r>
          </w:p>
        </w:tc>
        <w:tc>
          <w:tcPr>
            <w:tcW w:w="459" w:type="pct"/>
            <w:vAlign w:val="center"/>
          </w:tcPr>
          <w:p w14:paraId="037C193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r>
      <w:tr w:rsidR="00B009C3" w:rsidRPr="00F32F7C" w14:paraId="0D07C690" w14:textId="77777777" w:rsidTr="008A2EEE">
        <w:trPr>
          <w:trHeight w:val="42"/>
          <w:jc w:val="center"/>
        </w:trPr>
        <w:tc>
          <w:tcPr>
            <w:tcW w:w="913" w:type="pct"/>
            <w:vAlign w:val="center"/>
          </w:tcPr>
          <w:p w14:paraId="10981A57"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mẹ</w:t>
            </w:r>
          </w:p>
        </w:tc>
        <w:tc>
          <w:tcPr>
            <w:tcW w:w="493" w:type="pct"/>
            <w:vAlign w:val="center"/>
          </w:tcPr>
          <w:p w14:paraId="3637420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-0,03</w:t>
            </w:r>
          </w:p>
        </w:tc>
        <w:tc>
          <w:tcPr>
            <w:tcW w:w="376" w:type="pct"/>
            <w:vAlign w:val="center"/>
          </w:tcPr>
          <w:p w14:paraId="00ED499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c>
          <w:tcPr>
            <w:tcW w:w="492" w:type="pct"/>
            <w:vAlign w:val="center"/>
          </w:tcPr>
          <w:p w14:paraId="2A2CABB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638" w:type="pct"/>
            <w:vAlign w:val="center"/>
          </w:tcPr>
          <w:p w14:paraId="0EC3D251" w14:textId="77777777" w:rsidR="00B009C3" w:rsidRPr="00F32F7C" w:rsidRDefault="00B009C3" w:rsidP="008A2EEE">
            <w:pPr>
              <w:widowControl w:val="0"/>
              <w:spacing w:line="240" w:lineRule="auto"/>
              <w:jc w:val="center"/>
              <w:rPr>
                <w:rFonts w:cs="Times New Roman"/>
                <w:sz w:val="22"/>
              </w:rPr>
            </w:pPr>
            <w:r w:rsidRPr="00F32F7C">
              <w:rPr>
                <w:rFonts w:cs="Times New Roman"/>
                <w:b/>
                <w:bCs/>
                <w:sz w:val="22"/>
              </w:rPr>
              <w:t>&lt;0,001</w:t>
            </w:r>
          </w:p>
        </w:tc>
        <w:tc>
          <w:tcPr>
            <w:tcW w:w="492" w:type="pct"/>
            <w:vAlign w:val="center"/>
          </w:tcPr>
          <w:p w14:paraId="096815B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638" w:type="pct"/>
            <w:vAlign w:val="center"/>
          </w:tcPr>
          <w:p w14:paraId="791552EC" w14:textId="77777777" w:rsidR="00B009C3" w:rsidRPr="00F32F7C" w:rsidRDefault="00B009C3" w:rsidP="008A2EEE">
            <w:pPr>
              <w:widowControl w:val="0"/>
              <w:spacing w:line="240" w:lineRule="auto"/>
              <w:jc w:val="center"/>
              <w:rPr>
                <w:rFonts w:cs="Times New Roman"/>
                <w:sz w:val="22"/>
              </w:rPr>
            </w:pPr>
            <w:r w:rsidRPr="00F32F7C">
              <w:rPr>
                <w:rFonts w:cs="Times New Roman"/>
                <w:b/>
                <w:bCs/>
                <w:sz w:val="22"/>
              </w:rPr>
              <w:t>0,001</w:t>
            </w:r>
          </w:p>
        </w:tc>
        <w:tc>
          <w:tcPr>
            <w:tcW w:w="498" w:type="pct"/>
            <w:vAlign w:val="center"/>
          </w:tcPr>
          <w:p w14:paraId="421B169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459" w:type="pct"/>
            <w:vAlign w:val="center"/>
          </w:tcPr>
          <w:p w14:paraId="243E81D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r>
      <w:tr w:rsidR="00B009C3" w:rsidRPr="00F32F7C" w14:paraId="2766F5B5" w14:textId="77777777" w:rsidTr="008A2EEE">
        <w:trPr>
          <w:trHeight w:val="197"/>
          <w:jc w:val="center"/>
        </w:trPr>
        <w:tc>
          <w:tcPr>
            <w:tcW w:w="913" w:type="pct"/>
            <w:vAlign w:val="center"/>
          </w:tcPr>
          <w:p w14:paraId="7E59314A"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mang thai</w:t>
            </w:r>
          </w:p>
        </w:tc>
        <w:tc>
          <w:tcPr>
            <w:tcW w:w="493" w:type="pct"/>
            <w:vAlign w:val="center"/>
          </w:tcPr>
          <w:p w14:paraId="3EC4DFD1"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376" w:type="pct"/>
            <w:vAlign w:val="center"/>
          </w:tcPr>
          <w:p w14:paraId="21CB193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492" w:type="pct"/>
            <w:vAlign w:val="center"/>
          </w:tcPr>
          <w:p w14:paraId="07920C2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638" w:type="pct"/>
            <w:vAlign w:val="center"/>
          </w:tcPr>
          <w:p w14:paraId="08E7D84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0,4</w:t>
            </w:r>
          </w:p>
        </w:tc>
        <w:tc>
          <w:tcPr>
            <w:tcW w:w="492" w:type="pct"/>
            <w:vAlign w:val="center"/>
          </w:tcPr>
          <w:p w14:paraId="41600B0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-0,03</w:t>
            </w:r>
          </w:p>
        </w:tc>
        <w:tc>
          <w:tcPr>
            <w:tcW w:w="638" w:type="pct"/>
            <w:vAlign w:val="center"/>
          </w:tcPr>
          <w:p w14:paraId="1C940E7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c>
          <w:tcPr>
            <w:tcW w:w="498" w:type="pct"/>
            <w:vAlign w:val="center"/>
          </w:tcPr>
          <w:p w14:paraId="76FAEB6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459" w:type="pct"/>
            <w:vAlign w:val="center"/>
          </w:tcPr>
          <w:p w14:paraId="1325ACE8"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0,9</w:t>
            </w:r>
          </w:p>
        </w:tc>
      </w:tr>
      <w:tr w:rsidR="00B009C3" w:rsidRPr="00F32F7C" w14:paraId="23A85570" w14:textId="77777777" w:rsidTr="008A2EEE">
        <w:trPr>
          <w:trHeight w:val="42"/>
          <w:jc w:val="center"/>
        </w:trPr>
        <w:tc>
          <w:tcPr>
            <w:tcW w:w="913" w:type="pct"/>
            <w:vAlign w:val="center"/>
          </w:tcPr>
          <w:p w14:paraId="33ECE7C9" w14:textId="77777777" w:rsidR="00B009C3" w:rsidRPr="00F32F7C" w:rsidRDefault="00B009C3" w:rsidP="008A2EEE">
            <w:pPr>
              <w:widowControl w:val="0"/>
              <w:spacing w:line="240" w:lineRule="auto"/>
              <w:jc w:val="left"/>
              <w:rPr>
                <w:rFonts w:cs="Times New Roman"/>
                <w:sz w:val="22"/>
                <w:highlight w:val="cyan"/>
              </w:rPr>
            </w:pPr>
            <w:r w:rsidRPr="00F32F7C">
              <w:rPr>
                <w:rFonts w:cs="Times New Roman"/>
                <w:sz w:val="22"/>
              </w:rPr>
              <w:t>Số lần sinh</w:t>
            </w:r>
          </w:p>
        </w:tc>
        <w:tc>
          <w:tcPr>
            <w:tcW w:w="493" w:type="pct"/>
            <w:vAlign w:val="center"/>
          </w:tcPr>
          <w:p w14:paraId="2284EB5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376" w:type="pct"/>
            <w:vAlign w:val="center"/>
          </w:tcPr>
          <w:p w14:paraId="6045B3A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492" w:type="pct"/>
            <w:vAlign w:val="center"/>
          </w:tcPr>
          <w:p w14:paraId="6D0A3DA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-0,05</w:t>
            </w:r>
          </w:p>
        </w:tc>
        <w:tc>
          <w:tcPr>
            <w:tcW w:w="638" w:type="pct"/>
            <w:vAlign w:val="center"/>
          </w:tcPr>
          <w:p w14:paraId="3CECE32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0,65</w:t>
            </w:r>
          </w:p>
        </w:tc>
        <w:tc>
          <w:tcPr>
            <w:tcW w:w="492" w:type="pct"/>
            <w:vAlign w:val="center"/>
          </w:tcPr>
          <w:p w14:paraId="66D3FA34"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w:t>
            </w:r>
          </w:p>
        </w:tc>
        <w:tc>
          <w:tcPr>
            <w:tcW w:w="638" w:type="pct"/>
            <w:vAlign w:val="center"/>
          </w:tcPr>
          <w:p w14:paraId="6D329A51"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0,02</w:t>
            </w:r>
          </w:p>
        </w:tc>
        <w:tc>
          <w:tcPr>
            <w:tcW w:w="498" w:type="pct"/>
            <w:vAlign w:val="center"/>
          </w:tcPr>
          <w:p w14:paraId="4957182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-0,3</w:t>
            </w:r>
          </w:p>
        </w:tc>
        <w:tc>
          <w:tcPr>
            <w:tcW w:w="459" w:type="pct"/>
            <w:vAlign w:val="center"/>
          </w:tcPr>
          <w:p w14:paraId="2D474ED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r>
    </w:tbl>
    <w:p w14:paraId="0BE28088" w14:textId="77777777" w:rsidR="00B009C3" w:rsidRPr="00F32F7C" w:rsidRDefault="00B009C3" w:rsidP="00B009C3">
      <w:pPr>
        <w:widowControl w:val="0"/>
        <w:spacing w:line="240" w:lineRule="auto"/>
        <w:ind w:firstLine="720"/>
        <w:rPr>
          <w:rFonts w:cs="Times New Roman"/>
          <w:b/>
          <w:bCs/>
          <w:i/>
          <w:iCs/>
          <w:sz w:val="22"/>
        </w:rPr>
      </w:pPr>
      <w:r w:rsidRPr="00F32F7C">
        <w:rPr>
          <w:rFonts w:cs="Times New Roman"/>
          <w:i/>
          <w:iCs/>
          <w:sz w:val="22"/>
        </w:rPr>
        <w:t>Phân tích hồi quy tuyến tính đa biến. IgG*: Anti-HEV IgG ở máu cuống rốn. Beta: hệ số hồi quy chuẩn hóa.</w:t>
      </w:r>
    </w:p>
    <w:p w14:paraId="0B69A8E4" w14:textId="77777777" w:rsidR="00B009C3" w:rsidRPr="00F32F7C" w:rsidRDefault="00B009C3" w:rsidP="00B009C3">
      <w:pPr>
        <w:widowControl w:val="0"/>
        <w:spacing w:line="240" w:lineRule="auto"/>
        <w:rPr>
          <w:rFonts w:cs="Times New Roman"/>
          <w:sz w:val="22"/>
        </w:rPr>
      </w:pPr>
      <w:r w:rsidRPr="00F32F7C">
        <w:rPr>
          <w:rFonts w:cs="Times New Roman"/>
          <w:sz w:val="22"/>
        </w:rPr>
        <w:tab/>
        <w:t>Kết quả cho thấy tuổi mẹ tác động đến tình trạng thay đổi chỉ số tiểu cầu (</w:t>
      </w:r>
      <w:r w:rsidRPr="00F32F7C">
        <w:rPr>
          <w:rFonts w:cs="Times New Roman"/>
          <w:i/>
          <w:iCs/>
          <w:sz w:val="22"/>
        </w:rPr>
        <w:t>p&lt;0,001</w:t>
      </w:r>
      <w:r w:rsidRPr="00F32F7C">
        <w:rPr>
          <w:rFonts w:cs="Times New Roman"/>
          <w:sz w:val="22"/>
        </w:rPr>
        <w:t>). Tình trạng HBsAg và các yếu tố tuổi mẹ, số lần sinh có liên quan đến sự thay đổi thời gian PT (</w:t>
      </w:r>
      <w:r w:rsidRPr="00F32F7C">
        <w:rPr>
          <w:rFonts w:cs="Times New Roman"/>
          <w:i/>
          <w:iCs/>
          <w:sz w:val="22"/>
        </w:rPr>
        <w:t>p&lt;0,05</w:t>
      </w:r>
      <w:r w:rsidRPr="00F32F7C">
        <w:rPr>
          <w:rFonts w:cs="Times New Roman"/>
          <w:sz w:val="22"/>
        </w:rPr>
        <w:t>). Sự xuất hiện của Anti-HEV IgM ở máu tĩnh mạch ngoại vi sản phụ tác động đến sự thay đổi chỉ số Fibrinogen (</w:t>
      </w:r>
      <w:r w:rsidRPr="00F32F7C">
        <w:rPr>
          <w:rFonts w:cs="Times New Roman"/>
          <w:i/>
          <w:iCs/>
          <w:sz w:val="22"/>
        </w:rPr>
        <w:t>p=0,03</w:t>
      </w:r>
      <w:r w:rsidRPr="00F32F7C">
        <w:rPr>
          <w:rFonts w:cs="Times New Roman"/>
          <w:sz w:val="22"/>
        </w:rPr>
        <w:t xml:space="preserve">). </w:t>
      </w:r>
    </w:p>
    <w:p w14:paraId="6F80F13E" w14:textId="77777777" w:rsidR="00B009C3" w:rsidRPr="00F32F7C" w:rsidRDefault="00B009C3" w:rsidP="00B009C3">
      <w:pPr>
        <w:widowControl w:val="0"/>
        <w:spacing w:line="240" w:lineRule="auto"/>
        <w:jc w:val="center"/>
        <w:rPr>
          <w:rFonts w:cs="Times New Roman"/>
          <w:b/>
          <w:bCs/>
          <w:i/>
          <w:iCs/>
          <w:sz w:val="22"/>
        </w:rPr>
      </w:pPr>
      <w:bookmarkStart w:id="20" w:name="_Toc210122163"/>
      <w:r w:rsidRPr="00F32F7C">
        <w:rPr>
          <w:rFonts w:cs="Times New Roman"/>
          <w:b/>
          <w:bCs/>
          <w:i/>
          <w:iCs/>
          <w:sz w:val="22"/>
        </w:rPr>
        <w:t>Bảng 3.29. Mối liên quan giữa tình trạng nhiễm HEV và một số yếu tố nguy cơ với hoạt tính enzym gan</w:t>
      </w:r>
      <w:bookmarkEnd w:id="20"/>
    </w:p>
    <w:tbl>
      <w:tblPr>
        <w:tblStyle w:val="TableGrid"/>
        <w:tblW w:w="4946" w:type="pct"/>
        <w:tblLook w:val="04A0" w:firstRow="1" w:lastRow="0" w:firstColumn="1" w:lastColumn="0" w:noHBand="0" w:noVBand="1"/>
      </w:tblPr>
      <w:tblGrid>
        <w:gridCol w:w="2104"/>
        <w:gridCol w:w="1035"/>
        <w:gridCol w:w="910"/>
        <w:gridCol w:w="973"/>
        <w:gridCol w:w="1026"/>
      </w:tblGrid>
      <w:tr w:rsidR="00B009C3" w:rsidRPr="00F32F7C" w14:paraId="62289B8E" w14:textId="77777777" w:rsidTr="008A2EEE">
        <w:trPr>
          <w:trHeight w:val="249"/>
        </w:trPr>
        <w:tc>
          <w:tcPr>
            <w:tcW w:w="1740" w:type="pct"/>
            <w:vMerge w:val="restart"/>
            <w:vAlign w:val="center"/>
          </w:tcPr>
          <w:p w14:paraId="40B3BD20"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 xml:space="preserve">Các yếu tố </w:t>
            </w:r>
          </w:p>
          <w:p w14:paraId="4A6B5A27"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nguy cơ</w:t>
            </w:r>
          </w:p>
        </w:tc>
        <w:tc>
          <w:tcPr>
            <w:tcW w:w="1608" w:type="pct"/>
            <w:gridSpan w:val="2"/>
            <w:vAlign w:val="center"/>
          </w:tcPr>
          <w:p w14:paraId="136E68BB"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AST (U/l)</w:t>
            </w:r>
          </w:p>
        </w:tc>
        <w:tc>
          <w:tcPr>
            <w:tcW w:w="1652" w:type="pct"/>
            <w:gridSpan w:val="2"/>
            <w:vAlign w:val="center"/>
          </w:tcPr>
          <w:p w14:paraId="0DB48A41"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ALT (U/l)</w:t>
            </w:r>
          </w:p>
        </w:tc>
      </w:tr>
      <w:tr w:rsidR="00B009C3" w:rsidRPr="00F32F7C" w14:paraId="4C67E6F2" w14:textId="77777777" w:rsidTr="008A2EEE">
        <w:trPr>
          <w:trHeight w:val="249"/>
        </w:trPr>
        <w:tc>
          <w:tcPr>
            <w:tcW w:w="1740" w:type="pct"/>
            <w:vMerge/>
            <w:vAlign w:val="center"/>
          </w:tcPr>
          <w:p w14:paraId="4AE47C6A" w14:textId="77777777" w:rsidR="00B009C3" w:rsidRPr="00F32F7C" w:rsidRDefault="00B009C3" w:rsidP="008A2EEE">
            <w:pPr>
              <w:widowControl w:val="0"/>
              <w:spacing w:line="240" w:lineRule="auto"/>
              <w:jc w:val="left"/>
              <w:rPr>
                <w:rFonts w:cs="Times New Roman"/>
                <w:b/>
                <w:bCs/>
                <w:sz w:val="22"/>
              </w:rPr>
            </w:pPr>
          </w:p>
        </w:tc>
        <w:tc>
          <w:tcPr>
            <w:tcW w:w="856" w:type="pct"/>
            <w:vAlign w:val="center"/>
          </w:tcPr>
          <w:p w14:paraId="3A85C294"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752" w:type="pct"/>
            <w:vAlign w:val="center"/>
          </w:tcPr>
          <w:p w14:paraId="388679F6"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c>
          <w:tcPr>
            <w:tcW w:w="804" w:type="pct"/>
            <w:vAlign w:val="center"/>
          </w:tcPr>
          <w:p w14:paraId="1A01B62D"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Beta</w:t>
            </w:r>
          </w:p>
        </w:tc>
        <w:tc>
          <w:tcPr>
            <w:tcW w:w="848" w:type="pct"/>
            <w:vAlign w:val="center"/>
          </w:tcPr>
          <w:p w14:paraId="4EB68DBA" w14:textId="77777777" w:rsidR="00B009C3" w:rsidRPr="00F32F7C" w:rsidRDefault="00B009C3" w:rsidP="008A2EEE">
            <w:pPr>
              <w:widowControl w:val="0"/>
              <w:spacing w:line="240" w:lineRule="auto"/>
              <w:jc w:val="center"/>
              <w:rPr>
                <w:rFonts w:cs="Times New Roman"/>
                <w:i/>
                <w:iCs/>
                <w:sz w:val="22"/>
              </w:rPr>
            </w:pPr>
            <w:r w:rsidRPr="00F32F7C">
              <w:rPr>
                <w:rFonts w:cs="Times New Roman"/>
                <w:i/>
                <w:iCs/>
                <w:sz w:val="22"/>
              </w:rPr>
              <w:t>p</w:t>
            </w:r>
          </w:p>
        </w:tc>
      </w:tr>
      <w:tr w:rsidR="00B009C3" w:rsidRPr="00F32F7C" w14:paraId="24152CDF" w14:textId="77777777" w:rsidTr="008A2EEE">
        <w:trPr>
          <w:trHeight w:val="350"/>
        </w:trPr>
        <w:tc>
          <w:tcPr>
            <w:tcW w:w="1740" w:type="pct"/>
            <w:vAlign w:val="center"/>
          </w:tcPr>
          <w:p w14:paraId="4913AB9A"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IgG</w:t>
            </w:r>
          </w:p>
        </w:tc>
        <w:tc>
          <w:tcPr>
            <w:tcW w:w="856" w:type="pct"/>
            <w:vAlign w:val="center"/>
          </w:tcPr>
          <w:p w14:paraId="12AB1D0C"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-0,05</w:t>
            </w:r>
          </w:p>
        </w:tc>
        <w:tc>
          <w:tcPr>
            <w:tcW w:w="752" w:type="pct"/>
            <w:vAlign w:val="center"/>
          </w:tcPr>
          <w:p w14:paraId="498610A1" w14:textId="77777777" w:rsidR="00B009C3" w:rsidRPr="00F32F7C" w:rsidRDefault="00B009C3" w:rsidP="008A2EEE">
            <w:pPr>
              <w:widowControl w:val="0"/>
              <w:spacing w:line="240" w:lineRule="auto"/>
              <w:jc w:val="center"/>
              <w:rPr>
                <w:rFonts w:cs="Times New Roman"/>
                <w:b/>
                <w:bCs/>
                <w:sz w:val="22"/>
              </w:rPr>
            </w:pPr>
            <w:r w:rsidRPr="00F32F7C">
              <w:rPr>
                <w:rFonts w:cs="Times New Roman"/>
                <w:sz w:val="22"/>
              </w:rPr>
              <w:t>0,6</w:t>
            </w:r>
          </w:p>
        </w:tc>
        <w:tc>
          <w:tcPr>
            <w:tcW w:w="804" w:type="pct"/>
            <w:vAlign w:val="center"/>
          </w:tcPr>
          <w:p w14:paraId="3738BDF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-0,03</w:t>
            </w:r>
          </w:p>
        </w:tc>
        <w:tc>
          <w:tcPr>
            <w:tcW w:w="848" w:type="pct"/>
            <w:vAlign w:val="center"/>
          </w:tcPr>
          <w:p w14:paraId="16DC7F8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r>
      <w:tr w:rsidR="00B009C3" w:rsidRPr="00F32F7C" w14:paraId="62CCC6AF" w14:textId="77777777" w:rsidTr="008A2EEE">
        <w:trPr>
          <w:trHeight w:val="350"/>
        </w:trPr>
        <w:tc>
          <w:tcPr>
            <w:tcW w:w="1740" w:type="pct"/>
            <w:vAlign w:val="center"/>
          </w:tcPr>
          <w:p w14:paraId="5B671DC8"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IgM</w:t>
            </w:r>
          </w:p>
        </w:tc>
        <w:tc>
          <w:tcPr>
            <w:tcW w:w="856" w:type="pct"/>
            <w:vAlign w:val="center"/>
          </w:tcPr>
          <w:p w14:paraId="1DEE796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-0,002</w:t>
            </w:r>
          </w:p>
        </w:tc>
        <w:tc>
          <w:tcPr>
            <w:tcW w:w="752" w:type="pct"/>
            <w:vAlign w:val="center"/>
          </w:tcPr>
          <w:p w14:paraId="60B3D53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1</w:t>
            </w:r>
          </w:p>
        </w:tc>
        <w:tc>
          <w:tcPr>
            <w:tcW w:w="804" w:type="pct"/>
            <w:vAlign w:val="center"/>
          </w:tcPr>
          <w:p w14:paraId="6E0730F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848" w:type="pct"/>
            <w:vAlign w:val="center"/>
          </w:tcPr>
          <w:p w14:paraId="24EE3DFD"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r>
      <w:tr w:rsidR="00B009C3" w:rsidRPr="00F32F7C" w14:paraId="14C7B868" w14:textId="77777777" w:rsidTr="008A2EEE">
        <w:trPr>
          <w:trHeight w:val="350"/>
        </w:trPr>
        <w:tc>
          <w:tcPr>
            <w:tcW w:w="1740" w:type="pct"/>
            <w:vAlign w:val="center"/>
          </w:tcPr>
          <w:p w14:paraId="64EF151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IgG*</w:t>
            </w:r>
          </w:p>
        </w:tc>
        <w:tc>
          <w:tcPr>
            <w:tcW w:w="856" w:type="pct"/>
            <w:vAlign w:val="center"/>
          </w:tcPr>
          <w:p w14:paraId="430A0F2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0,03</w:t>
            </w:r>
          </w:p>
        </w:tc>
        <w:tc>
          <w:tcPr>
            <w:tcW w:w="752" w:type="pct"/>
            <w:vAlign w:val="center"/>
          </w:tcPr>
          <w:p w14:paraId="73F4B458"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0,7</w:t>
            </w:r>
          </w:p>
        </w:tc>
        <w:tc>
          <w:tcPr>
            <w:tcW w:w="804" w:type="pct"/>
            <w:vAlign w:val="center"/>
          </w:tcPr>
          <w:p w14:paraId="0DB7780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-0,01</w:t>
            </w:r>
          </w:p>
        </w:tc>
        <w:tc>
          <w:tcPr>
            <w:tcW w:w="848" w:type="pct"/>
            <w:vAlign w:val="center"/>
          </w:tcPr>
          <w:p w14:paraId="52835E5B"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0,9</w:t>
            </w:r>
          </w:p>
        </w:tc>
      </w:tr>
      <w:tr w:rsidR="00B009C3" w:rsidRPr="00F32F7C" w14:paraId="4D73FCC7" w14:textId="77777777" w:rsidTr="008A2EEE">
        <w:trPr>
          <w:trHeight w:val="355"/>
        </w:trPr>
        <w:tc>
          <w:tcPr>
            <w:tcW w:w="1740" w:type="pct"/>
            <w:vAlign w:val="center"/>
          </w:tcPr>
          <w:p w14:paraId="4CFA1E1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HBsAg</w:t>
            </w:r>
          </w:p>
        </w:tc>
        <w:tc>
          <w:tcPr>
            <w:tcW w:w="856" w:type="pct"/>
            <w:vAlign w:val="center"/>
          </w:tcPr>
          <w:p w14:paraId="3261F815"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w:t>
            </w:r>
          </w:p>
        </w:tc>
        <w:tc>
          <w:tcPr>
            <w:tcW w:w="752" w:type="pct"/>
            <w:vAlign w:val="center"/>
          </w:tcPr>
          <w:p w14:paraId="73770449"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&lt;0,001</w:t>
            </w:r>
          </w:p>
        </w:tc>
        <w:tc>
          <w:tcPr>
            <w:tcW w:w="804" w:type="pct"/>
            <w:vAlign w:val="center"/>
          </w:tcPr>
          <w:p w14:paraId="37EC4960"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0,25</w:t>
            </w:r>
          </w:p>
        </w:tc>
        <w:tc>
          <w:tcPr>
            <w:tcW w:w="848" w:type="pct"/>
            <w:vAlign w:val="center"/>
          </w:tcPr>
          <w:p w14:paraId="7EC7AE3B" w14:textId="77777777" w:rsidR="00B009C3" w:rsidRPr="00F32F7C" w:rsidRDefault="00B009C3" w:rsidP="008A2EEE">
            <w:pPr>
              <w:widowControl w:val="0"/>
              <w:spacing w:line="240" w:lineRule="auto"/>
              <w:jc w:val="center"/>
              <w:rPr>
                <w:rFonts w:cs="Times New Roman"/>
                <w:b/>
                <w:bCs/>
                <w:sz w:val="22"/>
              </w:rPr>
            </w:pPr>
            <w:r w:rsidRPr="00F32F7C">
              <w:rPr>
                <w:rFonts w:cs="Times New Roman"/>
                <w:b/>
                <w:bCs/>
                <w:sz w:val="22"/>
              </w:rPr>
              <w:t>&lt;0,001</w:t>
            </w:r>
          </w:p>
        </w:tc>
      </w:tr>
      <w:tr w:rsidR="00B009C3" w:rsidRPr="00F32F7C" w14:paraId="6B1410A0" w14:textId="77777777" w:rsidTr="008A2EEE">
        <w:trPr>
          <w:trHeight w:val="355"/>
        </w:trPr>
        <w:tc>
          <w:tcPr>
            <w:tcW w:w="1740" w:type="pct"/>
            <w:vAlign w:val="center"/>
          </w:tcPr>
          <w:p w14:paraId="75B5352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mẹ</w:t>
            </w:r>
          </w:p>
        </w:tc>
        <w:tc>
          <w:tcPr>
            <w:tcW w:w="856" w:type="pct"/>
            <w:vAlign w:val="center"/>
          </w:tcPr>
          <w:p w14:paraId="43C4473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752" w:type="pct"/>
            <w:vAlign w:val="center"/>
          </w:tcPr>
          <w:p w14:paraId="5BEC2E17" w14:textId="77777777" w:rsidR="00B009C3" w:rsidRPr="00F32F7C" w:rsidRDefault="00B009C3" w:rsidP="008A2EEE">
            <w:pPr>
              <w:widowControl w:val="0"/>
              <w:spacing w:line="240" w:lineRule="auto"/>
              <w:jc w:val="center"/>
              <w:rPr>
                <w:rFonts w:cs="Times New Roman"/>
                <w:sz w:val="22"/>
              </w:rPr>
            </w:pPr>
            <w:r w:rsidRPr="00F32F7C">
              <w:rPr>
                <w:rFonts w:cs="Times New Roman"/>
                <w:b/>
                <w:bCs/>
                <w:sz w:val="22"/>
              </w:rPr>
              <w:t>0,03</w:t>
            </w:r>
          </w:p>
        </w:tc>
        <w:tc>
          <w:tcPr>
            <w:tcW w:w="804" w:type="pct"/>
            <w:vAlign w:val="center"/>
          </w:tcPr>
          <w:p w14:paraId="0EB11BE6"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848" w:type="pct"/>
            <w:vAlign w:val="center"/>
          </w:tcPr>
          <w:p w14:paraId="3B87FD7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r>
      <w:tr w:rsidR="00B009C3" w:rsidRPr="00F32F7C" w14:paraId="04FE621A" w14:textId="77777777" w:rsidTr="008A2EEE">
        <w:trPr>
          <w:trHeight w:val="355"/>
        </w:trPr>
        <w:tc>
          <w:tcPr>
            <w:tcW w:w="1740" w:type="pct"/>
            <w:vAlign w:val="center"/>
          </w:tcPr>
          <w:p w14:paraId="7BCECC1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mang thai</w:t>
            </w:r>
          </w:p>
        </w:tc>
        <w:tc>
          <w:tcPr>
            <w:tcW w:w="856" w:type="pct"/>
            <w:vAlign w:val="center"/>
          </w:tcPr>
          <w:p w14:paraId="4779C729"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0,06</w:t>
            </w:r>
          </w:p>
        </w:tc>
        <w:tc>
          <w:tcPr>
            <w:tcW w:w="752" w:type="pct"/>
            <w:vAlign w:val="center"/>
          </w:tcPr>
          <w:p w14:paraId="25DA3A2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0,6</w:t>
            </w:r>
          </w:p>
        </w:tc>
        <w:tc>
          <w:tcPr>
            <w:tcW w:w="804" w:type="pct"/>
            <w:vAlign w:val="center"/>
          </w:tcPr>
          <w:p w14:paraId="3FF59DDE"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848" w:type="pct"/>
            <w:vAlign w:val="center"/>
          </w:tcPr>
          <w:p w14:paraId="4CB6343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r>
      <w:tr w:rsidR="00B009C3" w:rsidRPr="00F32F7C" w14:paraId="76F9D296" w14:textId="77777777" w:rsidTr="008A2EEE">
        <w:trPr>
          <w:trHeight w:val="355"/>
        </w:trPr>
        <w:tc>
          <w:tcPr>
            <w:tcW w:w="1740" w:type="pct"/>
            <w:vAlign w:val="center"/>
          </w:tcPr>
          <w:p w14:paraId="2E06286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sinh</w:t>
            </w:r>
          </w:p>
        </w:tc>
        <w:tc>
          <w:tcPr>
            <w:tcW w:w="856" w:type="pct"/>
            <w:vAlign w:val="center"/>
          </w:tcPr>
          <w:p w14:paraId="3D49EB83"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752" w:type="pct"/>
            <w:vAlign w:val="center"/>
          </w:tcPr>
          <w:p w14:paraId="57DCDB7A"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c>
          <w:tcPr>
            <w:tcW w:w="804" w:type="pct"/>
            <w:vAlign w:val="center"/>
          </w:tcPr>
          <w:p w14:paraId="4EDCBDD2"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-0,15</w:t>
            </w:r>
          </w:p>
        </w:tc>
        <w:tc>
          <w:tcPr>
            <w:tcW w:w="848" w:type="pct"/>
            <w:vAlign w:val="center"/>
          </w:tcPr>
          <w:p w14:paraId="056B0DB7" w14:textId="77777777" w:rsidR="00B009C3" w:rsidRPr="00F32F7C" w:rsidRDefault="00B009C3" w:rsidP="008A2EEE">
            <w:pPr>
              <w:widowControl w:val="0"/>
              <w:spacing w:line="240" w:lineRule="auto"/>
              <w:jc w:val="center"/>
              <w:rPr>
                <w:rFonts w:cs="Times New Roman"/>
                <w:sz w:val="22"/>
              </w:rPr>
            </w:pPr>
            <w:r w:rsidRPr="00F32F7C">
              <w:rPr>
                <w:rFonts w:cs="Times New Roman"/>
                <w:sz w:val="22"/>
              </w:rPr>
              <w:t>0,1</w:t>
            </w:r>
          </w:p>
        </w:tc>
      </w:tr>
    </w:tbl>
    <w:p w14:paraId="6910ABAB" w14:textId="77777777" w:rsidR="00B009C3" w:rsidRPr="00F32F7C" w:rsidRDefault="00B009C3" w:rsidP="00B009C3">
      <w:pPr>
        <w:widowControl w:val="0"/>
        <w:spacing w:line="240" w:lineRule="auto"/>
        <w:ind w:firstLine="720"/>
        <w:rPr>
          <w:rFonts w:cs="Times New Roman"/>
          <w:i/>
          <w:iCs/>
          <w:sz w:val="22"/>
        </w:rPr>
      </w:pPr>
      <w:bookmarkStart w:id="21" w:name="_Toc206166835"/>
      <w:r w:rsidRPr="00F32F7C">
        <w:rPr>
          <w:rFonts w:cs="Times New Roman"/>
          <w:i/>
          <w:iCs/>
          <w:sz w:val="22"/>
        </w:rPr>
        <w:t>Phân tích hồi quy tuyến tính đa biến. Anti-HEV IgG*: Anti-HEV IgG ở máu cuống rốn. Beta: hệ số hồi quy chuẩn hóa.</w:t>
      </w:r>
    </w:p>
    <w:p w14:paraId="3F969D9B" w14:textId="77777777" w:rsidR="00B009C3" w:rsidRPr="00F32F7C" w:rsidRDefault="00B009C3" w:rsidP="00B009C3">
      <w:pPr>
        <w:widowControl w:val="0"/>
        <w:spacing w:line="240" w:lineRule="auto"/>
        <w:ind w:firstLine="720"/>
        <w:rPr>
          <w:rFonts w:cs="Times New Roman"/>
          <w:sz w:val="22"/>
        </w:rPr>
      </w:pPr>
      <w:r w:rsidRPr="00F32F7C">
        <w:rPr>
          <w:rFonts w:cs="Times New Roman"/>
          <w:sz w:val="22"/>
        </w:rPr>
        <w:t>Từ bảng trên có thể thấy, tình trạng mang kháng thể kháng HEV không phải là yếu tố nguy cơ tác động đến hoạt tính enzym gan. Tình trạng có HBsAg dương tính và yếu tố tuổi mẹ tác động đến sự thay đổi chỉ số AST (</w:t>
      </w:r>
      <w:r w:rsidRPr="00F32F7C">
        <w:rPr>
          <w:rFonts w:cs="Times New Roman"/>
          <w:i/>
          <w:iCs/>
          <w:sz w:val="22"/>
        </w:rPr>
        <w:t>p=0,03</w:t>
      </w:r>
      <w:r w:rsidRPr="00F32F7C">
        <w:rPr>
          <w:rFonts w:cs="Times New Roman"/>
          <w:sz w:val="22"/>
        </w:rPr>
        <w:t>). Đối với hoạt tính enzym ALT chỉ chịu sự tác động của HBsAg (</w:t>
      </w:r>
      <w:r w:rsidRPr="00F32F7C">
        <w:rPr>
          <w:rFonts w:cs="Times New Roman"/>
          <w:i/>
          <w:iCs/>
          <w:sz w:val="22"/>
        </w:rPr>
        <w:t>p&lt;0,001</w:t>
      </w:r>
      <w:r w:rsidRPr="00F32F7C">
        <w:rPr>
          <w:rFonts w:cs="Times New Roman"/>
          <w:sz w:val="22"/>
        </w:rPr>
        <w:t xml:space="preserve">). </w:t>
      </w:r>
    </w:p>
    <w:p w14:paraId="10291F06" w14:textId="77777777" w:rsidR="00B009C3" w:rsidRDefault="00B009C3" w:rsidP="00B009C3">
      <w:pPr>
        <w:spacing w:line="276" w:lineRule="auto"/>
        <w:ind w:left="720" w:hanging="360"/>
        <w:contextualSpacing w:val="0"/>
        <w:jc w:val="left"/>
        <w:rPr>
          <w:rFonts w:cs="Times New Roman"/>
          <w:b/>
          <w:i/>
          <w:color w:val="000000" w:themeColor="text1"/>
          <w:sz w:val="22"/>
        </w:rPr>
      </w:pPr>
      <w:bookmarkStart w:id="22" w:name="_Toc210122164"/>
      <w:bookmarkStart w:id="23" w:name="_Toc206166836"/>
      <w:bookmarkEnd w:id="21"/>
      <w:r>
        <w:rPr>
          <w:sz w:val="22"/>
        </w:rPr>
        <w:br w:type="page"/>
      </w:r>
    </w:p>
    <w:p w14:paraId="1497E93F" w14:textId="77777777" w:rsidR="00B009C3" w:rsidRPr="00F32F7C" w:rsidRDefault="00B009C3" w:rsidP="00B009C3">
      <w:pPr>
        <w:pStyle w:val="bng"/>
        <w:spacing w:line="240" w:lineRule="auto"/>
        <w:rPr>
          <w:sz w:val="22"/>
          <w:szCs w:val="22"/>
        </w:rPr>
      </w:pPr>
      <w:r w:rsidRPr="00F32F7C">
        <w:rPr>
          <w:sz w:val="22"/>
          <w:szCs w:val="22"/>
        </w:rPr>
        <w:lastRenderedPageBreak/>
        <w:t>Bảng 3.30. Mối liên quan giữa tình trạng nhiễm HEV và một số yếu tố nguy cơ với tuổi thai và cân nặng sơ sinh</w:t>
      </w:r>
      <w:bookmarkEnd w:id="22"/>
    </w:p>
    <w:tbl>
      <w:tblPr>
        <w:tblStyle w:val="TableGrid"/>
        <w:tblW w:w="5013" w:type="pct"/>
        <w:tblLook w:val="04A0" w:firstRow="1" w:lastRow="0" w:firstColumn="1" w:lastColumn="0" w:noHBand="0" w:noVBand="1"/>
      </w:tblPr>
      <w:tblGrid>
        <w:gridCol w:w="1709"/>
        <w:gridCol w:w="1150"/>
        <w:gridCol w:w="958"/>
        <w:gridCol w:w="1156"/>
        <w:gridCol w:w="1157"/>
      </w:tblGrid>
      <w:tr w:rsidR="00B009C3" w:rsidRPr="00F32F7C" w14:paraId="0CA461D9" w14:textId="77777777" w:rsidTr="008A2EEE">
        <w:trPr>
          <w:trHeight w:val="323"/>
        </w:trPr>
        <w:tc>
          <w:tcPr>
            <w:tcW w:w="1394" w:type="pct"/>
            <w:vMerge w:val="restart"/>
            <w:vAlign w:val="center"/>
          </w:tcPr>
          <w:p w14:paraId="22DBD4FA"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Các yếu tố nguy cơ</w:t>
            </w:r>
          </w:p>
        </w:tc>
        <w:tc>
          <w:tcPr>
            <w:tcW w:w="1719" w:type="pct"/>
            <w:gridSpan w:val="2"/>
            <w:vAlign w:val="center"/>
          </w:tcPr>
          <w:p w14:paraId="66865269"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Tuổi thai (tuần)</w:t>
            </w:r>
          </w:p>
        </w:tc>
        <w:tc>
          <w:tcPr>
            <w:tcW w:w="1887" w:type="pct"/>
            <w:gridSpan w:val="2"/>
            <w:vAlign w:val="center"/>
          </w:tcPr>
          <w:p w14:paraId="4A146CF2"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Cân nặng sơ sinh (gam)</w:t>
            </w:r>
          </w:p>
        </w:tc>
      </w:tr>
      <w:tr w:rsidR="00B009C3" w:rsidRPr="00F32F7C" w14:paraId="4AD2ACC6" w14:textId="77777777" w:rsidTr="008A2EEE">
        <w:trPr>
          <w:trHeight w:val="323"/>
        </w:trPr>
        <w:tc>
          <w:tcPr>
            <w:tcW w:w="1394" w:type="pct"/>
            <w:vMerge/>
            <w:vAlign w:val="center"/>
          </w:tcPr>
          <w:p w14:paraId="194A84D2" w14:textId="77777777" w:rsidR="00B009C3" w:rsidRPr="00F32F7C" w:rsidRDefault="00B009C3" w:rsidP="008A2EEE">
            <w:pPr>
              <w:widowControl w:val="0"/>
              <w:spacing w:line="240" w:lineRule="auto"/>
              <w:jc w:val="left"/>
              <w:rPr>
                <w:rFonts w:cs="Times New Roman"/>
                <w:b/>
                <w:bCs/>
                <w:sz w:val="22"/>
              </w:rPr>
            </w:pPr>
          </w:p>
        </w:tc>
        <w:tc>
          <w:tcPr>
            <w:tcW w:w="938" w:type="pct"/>
            <w:vAlign w:val="center"/>
          </w:tcPr>
          <w:p w14:paraId="5AD62E99"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Beta</w:t>
            </w:r>
          </w:p>
        </w:tc>
        <w:tc>
          <w:tcPr>
            <w:tcW w:w="781" w:type="pct"/>
            <w:vAlign w:val="center"/>
          </w:tcPr>
          <w:p w14:paraId="65C69A44"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p</w:t>
            </w:r>
          </w:p>
        </w:tc>
        <w:tc>
          <w:tcPr>
            <w:tcW w:w="943" w:type="pct"/>
            <w:vAlign w:val="center"/>
          </w:tcPr>
          <w:p w14:paraId="0F19181E"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Beta</w:t>
            </w:r>
          </w:p>
        </w:tc>
        <w:tc>
          <w:tcPr>
            <w:tcW w:w="944" w:type="pct"/>
            <w:vAlign w:val="center"/>
          </w:tcPr>
          <w:p w14:paraId="50BF0293"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p</w:t>
            </w:r>
          </w:p>
        </w:tc>
      </w:tr>
      <w:tr w:rsidR="00B009C3" w:rsidRPr="00F32F7C" w14:paraId="28B43572" w14:textId="77777777" w:rsidTr="008A2EEE">
        <w:trPr>
          <w:trHeight w:val="43"/>
        </w:trPr>
        <w:tc>
          <w:tcPr>
            <w:tcW w:w="1394" w:type="pct"/>
            <w:vAlign w:val="center"/>
          </w:tcPr>
          <w:p w14:paraId="0F3B0CF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IgG</w:t>
            </w:r>
          </w:p>
        </w:tc>
        <w:tc>
          <w:tcPr>
            <w:tcW w:w="938" w:type="pct"/>
            <w:vAlign w:val="center"/>
          </w:tcPr>
          <w:p w14:paraId="676C00F7"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781" w:type="pct"/>
            <w:vAlign w:val="center"/>
          </w:tcPr>
          <w:p w14:paraId="356E034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0,5</w:t>
            </w:r>
          </w:p>
        </w:tc>
        <w:tc>
          <w:tcPr>
            <w:tcW w:w="943" w:type="pct"/>
            <w:vAlign w:val="center"/>
          </w:tcPr>
          <w:p w14:paraId="587FDAA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944" w:type="pct"/>
            <w:vAlign w:val="center"/>
          </w:tcPr>
          <w:p w14:paraId="3BF45D83" w14:textId="77777777" w:rsidR="00B009C3" w:rsidRPr="00F32F7C" w:rsidRDefault="00B009C3" w:rsidP="008A2EEE">
            <w:pPr>
              <w:widowControl w:val="0"/>
              <w:spacing w:line="240" w:lineRule="auto"/>
              <w:jc w:val="left"/>
              <w:rPr>
                <w:rFonts w:cs="Times New Roman"/>
                <w:b/>
                <w:bCs/>
                <w:sz w:val="22"/>
              </w:rPr>
            </w:pPr>
            <w:r w:rsidRPr="00F32F7C">
              <w:rPr>
                <w:rFonts w:cs="Times New Roman"/>
                <w:sz w:val="22"/>
              </w:rPr>
              <w:t>0,2</w:t>
            </w:r>
          </w:p>
        </w:tc>
      </w:tr>
      <w:tr w:rsidR="00B009C3" w:rsidRPr="00F32F7C" w14:paraId="29F9D7F8" w14:textId="77777777" w:rsidTr="008A2EEE">
        <w:trPr>
          <w:trHeight w:val="43"/>
        </w:trPr>
        <w:tc>
          <w:tcPr>
            <w:tcW w:w="1394" w:type="pct"/>
            <w:vAlign w:val="center"/>
          </w:tcPr>
          <w:p w14:paraId="24731B8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IgM</w:t>
            </w:r>
          </w:p>
        </w:tc>
        <w:tc>
          <w:tcPr>
            <w:tcW w:w="938" w:type="pct"/>
            <w:vAlign w:val="center"/>
          </w:tcPr>
          <w:p w14:paraId="6EF2C31B"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781" w:type="pct"/>
            <w:vAlign w:val="center"/>
          </w:tcPr>
          <w:p w14:paraId="7233D931" w14:textId="77777777" w:rsidR="00B009C3" w:rsidRPr="00F32F7C" w:rsidRDefault="00B009C3" w:rsidP="008A2EEE">
            <w:pPr>
              <w:widowControl w:val="0"/>
              <w:spacing w:line="240" w:lineRule="auto"/>
              <w:jc w:val="left"/>
              <w:rPr>
                <w:rFonts w:cs="Times New Roman"/>
                <w:sz w:val="22"/>
              </w:rPr>
            </w:pPr>
            <w:r w:rsidRPr="00F32F7C">
              <w:rPr>
                <w:rFonts w:cs="Times New Roman"/>
                <w:b/>
                <w:bCs/>
                <w:sz w:val="22"/>
              </w:rPr>
              <w:t>0,046</w:t>
            </w:r>
          </w:p>
        </w:tc>
        <w:tc>
          <w:tcPr>
            <w:tcW w:w="943" w:type="pct"/>
            <w:vAlign w:val="center"/>
          </w:tcPr>
          <w:p w14:paraId="4A202CB4"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0,01</w:t>
            </w:r>
          </w:p>
        </w:tc>
        <w:tc>
          <w:tcPr>
            <w:tcW w:w="944" w:type="pct"/>
            <w:vAlign w:val="center"/>
          </w:tcPr>
          <w:p w14:paraId="4F5FD1A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0,9</w:t>
            </w:r>
          </w:p>
        </w:tc>
      </w:tr>
      <w:tr w:rsidR="00B009C3" w:rsidRPr="00F32F7C" w14:paraId="6034FFC9" w14:textId="77777777" w:rsidTr="008A2EEE">
        <w:trPr>
          <w:trHeight w:val="43"/>
        </w:trPr>
        <w:tc>
          <w:tcPr>
            <w:tcW w:w="1394" w:type="pct"/>
            <w:vAlign w:val="center"/>
          </w:tcPr>
          <w:p w14:paraId="70DF0DB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Anti-HEV IgG*</w:t>
            </w:r>
          </w:p>
        </w:tc>
        <w:tc>
          <w:tcPr>
            <w:tcW w:w="938" w:type="pct"/>
            <w:vAlign w:val="center"/>
          </w:tcPr>
          <w:p w14:paraId="381D663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781" w:type="pct"/>
            <w:vAlign w:val="center"/>
          </w:tcPr>
          <w:p w14:paraId="5AE826A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0,3</w:t>
            </w:r>
          </w:p>
        </w:tc>
        <w:tc>
          <w:tcPr>
            <w:tcW w:w="943" w:type="pct"/>
            <w:vAlign w:val="center"/>
          </w:tcPr>
          <w:p w14:paraId="17207FA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0,01</w:t>
            </w:r>
          </w:p>
        </w:tc>
        <w:tc>
          <w:tcPr>
            <w:tcW w:w="944" w:type="pct"/>
            <w:vAlign w:val="center"/>
          </w:tcPr>
          <w:p w14:paraId="54CD39F3"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0,9</w:t>
            </w:r>
          </w:p>
        </w:tc>
      </w:tr>
      <w:tr w:rsidR="00B009C3" w:rsidRPr="00F32F7C" w14:paraId="40D2EA12" w14:textId="77777777" w:rsidTr="008A2EEE">
        <w:trPr>
          <w:trHeight w:val="43"/>
        </w:trPr>
        <w:tc>
          <w:tcPr>
            <w:tcW w:w="1394" w:type="pct"/>
            <w:vAlign w:val="center"/>
          </w:tcPr>
          <w:p w14:paraId="6C459A0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HBsAg</w:t>
            </w:r>
          </w:p>
        </w:tc>
        <w:tc>
          <w:tcPr>
            <w:tcW w:w="938" w:type="pct"/>
            <w:vAlign w:val="center"/>
          </w:tcPr>
          <w:p w14:paraId="45341BB3"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w:t>
            </w:r>
          </w:p>
        </w:tc>
        <w:tc>
          <w:tcPr>
            <w:tcW w:w="781" w:type="pct"/>
            <w:vAlign w:val="center"/>
          </w:tcPr>
          <w:p w14:paraId="7B176B6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w:t>
            </w:r>
          </w:p>
        </w:tc>
        <w:tc>
          <w:tcPr>
            <w:tcW w:w="943" w:type="pct"/>
            <w:vAlign w:val="center"/>
          </w:tcPr>
          <w:p w14:paraId="4C7F61C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0,06</w:t>
            </w:r>
          </w:p>
        </w:tc>
        <w:tc>
          <w:tcPr>
            <w:tcW w:w="944" w:type="pct"/>
            <w:vAlign w:val="center"/>
          </w:tcPr>
          <w:p w14:paraId="4DD6B46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0,2</w:t>
            </w:r>
          </w:p>
        </w:tc>
      </w:tr>
      <w:tr w:rsidR="00B009C3" w:rsidRPr="00F32F7C" w14:paraId="14ADAB39" w14:textId="77777777" w:rsidTr="008A2EEE">
        <w:trPr>
          <w:trHeight w:val="43"/>
        </w:trPr>
        <w:tc>
          <w:tcPr>
            <w:tcW w:w="1394" w:type="pct"/>
            <w:vAlign w:val="center"/>
          </w:tcPr>
          <w:p w14:paraId="766A7F8A"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Tuổi mẹ</w:t>
            </w:r>
          </w:p>
        </w:tc>
        <w:tc>
          <w:tcPr>
            <w:tcW w:w="938" w:type="pct"/>
            <w:vAlign w:val="center"/>
          </w:tcPr>
          <w:p w14:paraId="6EABCA84"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0,05</w:t>
            </w:r>
          </w:p>
        </w:tc>
        <w:tc>
          <w:tcPr>
            <w:tcW w:w="781" w:type="pct"/>
            <w:vAlign w:val="center"/>
          </w:tcPr>
          <w:p w14:paraId="4F850DA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0,4</w:t>
            </w:r>
          </w:p>
        </w:tc>
        <w:tc>
          <w:tcPr>
            <w:tcW w:w="943" w:type="pct"/>
            <w:vAlign w:val="center"/>
          </w:tcPr>
          <w:p w14:paraId="3E6AC36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0,2</w:t>
            </w:r>
          </w:p>
        </w:tc>
        <w:tc>
          <w:tcPr>
            <w:tcW w:w="944" w:type="pct"/>
            <w:vAlign w:val="center"/>
          </w:tcPr>
          <w:p w14:paraId="20D7DFB3" w14:textId="77777777" w:rsidR="00B009C3" w:rsidRPr="00F32F7C" w:rsidRDefault="00B009C3" w:rsidP="008A2EEE">
            <w:pPr>
              <w:widowControl w:val="0"/>
              <w:spacing w:line="240" w:lineRule="auto"/>
              <w:jc w:val="left"/>
              <w:rPr>
                <w:rFonts w:cs="Times New Roman"/>
                <w:sz w:val="22"/>
              </w:rPr>
            </w:pPr>
            <w:r w:rsidRPr="00F32F7C">
              <w:rPr>
                <w:rFonts w:cs="Times New Roman"/>
                <w:b/>
                <w:bCs/>
                <w:sz w:val="22"/>
              </w:rPr>
              <w:t>0,004</w:t>
            </w:r>
          </w:p>
        </w:tc>
      </w:tr>
      <w:tr w:rsidR="00B009C3" w:rsidRPr="00F32F7C" w14:paraId="46FFEB38" w14:textId="77777777" w:rsidTr="008A2EEE">
        <w:trPr>
          <w:trHeight w:val="43"/>
        </w:trPr>
        <w:tc>
          <w:tcPr>
            <w:tcW w:w="1394" w:type="pct"/>
            <w:vAlign w:val="center"/>
          </w:tcPr>
          <w:p w14:paraId="658E715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mang thai</w:t>
            </w:r>
          </w:p>
        </w:tc>
        <w:tc>
          <w:tcPr>
            <w:tcW w:w="938" w:type="pct"/>
            <w:vAlign w:val="center"/>
          </w:tcPr>
          <w:p w14:paraId="249EE2F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781" w:type="pct"/>
            <w:vAlign w:val="center"/>
          </w:tcPr>
          <w:p w14:paraId="7E75AE5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0,7</w:t>
            </w:r>
          </w:p>
        </w:tc>
        <w:tc>
          <w:tcPr>
            <w:tcW w:w="943" w:type="pct"/>
            <w:vAlign w:val="center"/>
          </w:tcPr>
          <w:p w14:paraId="03AF0C1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944" w:type="pct"/>
            <w:vAlign w:val="center"/>
          </w:tcPr>
          <w:p w14:paraId="6D6E9967"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0,15</w:t>
            </w:r>
          </w:p>
        </w:tc>
      </w:tr>
      <w:tr w:rsidR="00B009C3" w:rsidRPr="00F32F7C" w14:paraId="3CB5376A" w14:textId="77777777" w:rsidTr="008A2EEE">
        <w:trPr>
          <w:trHeight w:val="43"/>
        </w:trPr>
        <w:tc>
          <w:tcPr>
            <w:tcW w:w="1394" w:type="pct"/>
            <w:vAlign w:val="center"/>
          </w:tcPr>
          <w:p w14:paraId="62EFA54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Số lần sinh</w:t>
            </w:r>
          </w:p>
        </w:tc>
        <w:tc>
          <w:tcPr>
            <w:tcW w:w="938" w:type="pct"/>
            <w:vAlign w:val="center"/>
          </w:tcPr>
          <w:p w14:paraId="1EA457C8"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0,1</w:t>
            </w:r>
          </w:p>
        </w:tc>
        <w:tc>
          <w:tcPr>
            <w:tcW w:w="781" w:type="pct"/>
            <w:vAlign w:val="center"/>
          </w:tcPr>
          <w:p w14:paraId="21C855F8" w14:textId="77777777" w:rsidR="00B009C3" w:rsidRPr="00F32F7C" w:rsidRDefault="00B009C3" w:rsidP="008A2EEE">
            <w:pPr>
              <w:widowControl w:val="0"/>
              <w:spacing w:line="240" w:lineRule="auto"/>
              <w:jc w:val="left"/>
              <w:rPr>
                <w:rFonts w:cs="Times New Roman"/>
                <w:b/>
                <w:bCs/>
                <w:sz w:val="22"/>
              </w:rPr>
            </w:pPr>
            <w:r w:rsidRPr="00F32F7C">
              <w:rPr>
                <w:rFonts w:cs="Times New Roman"/>
                <w:sz w:val="22"/>
              </w:rPr>
              <w:t>0,7</w:t>
            </w:r>
          </w:p>
        </w:tc>
        <w:tc>
          <w:tcPr>
            <w:tcW w:w="943" w:type="pct"/>
            <w:vAlign w:val="center"/>
          </w:tcPr>
          <w:p w14:paraId="1D96DB6B"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-0,04</w:t>
            </w:r>
          </w:p>
        </w:tc>
        <w:tc>
          <w:tcPr>
            <w:tcW w:w="944" w:type="pct"/>
            <w:vAlign w:val="center"/>
          </w:tcPr>
          <w:p w14:paraId="3F6C66E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0,6</w:t>
            </w:r>
          </w:p>
        </w:tc>
      </w:tr>
    </w:tbl>
    <w:p w14:paraId="0F1BA285" w14:textId="77777777" w:rsidR="00B009C3" w:rsidRPr="00F32F7C" w:rsidRDefault="00B009C3" w:rsidP="00B009C3">
      <w:pPr>
        <w:widowControl w:val="0"/>
        <w:spacing w:line="240" w:lineRule="auto"/>
        <w:ind w:firstLine="720"/>
        <w:rPr>
          <w:rFonts w:cs="Times New Roman"/>
          <w:i/>
          <w:iCs/>
          <w:sz w:val="22"/>
        </w:rPr>
      </w:pPr>
      <w:r w:rsidRPr="00F32F7C">
        <w:rPr>
          <w:rFonts w:cs="Times New Roman"/>
          <w:i/>
          <w:iCs/>
          <w:sz w:val="22"/>
        </w:rPr>
        <w:t xml:space="preserve">Phân tích hồi quy tuyến tính đa biến. Beta: hệ số hồi quy chuẩn hóa. Anti-HEV IgG*: Anti-HEV IgG ở máu cuống rốn. </w:t>
      </w:r>
    </w:p>
    <w:p w14:paraId="323686F5" w14:textId="77777777" w:rsidR="00B009C3" w:rsidRPr="00F32F7C" w:rsidRDefault="00B009C3" w:rsidP="00B009C3">
      <w:pPr>
        <w:spacing w:line="240" w:lineRule="auto"/>
        <w:ind w:firstLine="720"/>
        <w:contextualSpacing w:val="0"/>
        <w:rPr>
          <w:rFonts w:cs="Times New Roman"/>
          <w:sz w:val="22"/>
        </w:rPr>
      </w:pPr>
      <w:r w:rsidRPr="00F32F7C">
        <w:rPr>
          <w:rFonts w:cs="Times New Roman"/>
          <w:sz w:val="22"/>
        </w:rPr>
        <w:t>Tình trạng dương tính Anti-HEV IgM là yếu tố nguy cơ tác động đến tuổi thai (</w:t>
      </w:r>
      <w:r w:rsidRPr="00F32F7C">
        <w:rPr>
          <w:rFonts w:cs="Times New Roman"/>
          <w:i/>
          <w:iCs/>
          <w:sz w:val="22"/>
        </w:rPr>
        <w:t>p = 0,046</w:t>
      </w:r>
      <w:r w:rsidRPr="00F32F7C">
        <w:rPr>
          <w:rFonts w:cs="Times New Roman"/>
          <w:sz w:val="22"/>
        </w:rPr>
        <w:t>). Yếu tố tuổi mẹ tác động đến cân nặng sơ sinh (</w:t>
      </w:r>
      <w:r w:rsidRPr="00F32F7C">
        <w:rPr>
          <w:rFonts w:cs="Times New Roman"/>
          <w:i/>
          <w:iCs/>
          <w:sz w:val="22"/>
        </w:rPr>
        <w:t>p=0,004</w:t>
      </w:r>
      <w:r w:rsidRPr="00F32F7C">
        <w:rPr>
          <w:rFonts w:cs="Times New Roman"/>
          <w:sz w:val="22"/>
        </w:rPr>
        <w:t>).</w:t>
      </w:r>
    </w:p>
    <w:p w14:paraId="70E43925" w14:textId="77777777" w:rsidR="00B009C3" w:rsidRPr="00F32F7C" w:rsidRDefault="00B009C3" w:rsidP="00B009C3">
      <w:pPr>
        <w:pStyle w:val="bng"/>
        <w:spacing w:line="240" w:lineRule="auto"/>
        <w:rPr>
          <w:sz w:val="22"/>
          <w:szCs w:val="22"/>
        </w:rPr>
      </w:pPr>
      <w:bookmarkStart w:id="24" w:name="_Toc210122165"/>
      <w:bookmarkEnd w:id="23"/>
      <w:r w:rsidRPr="00F32F7C">
        <w:rPr>
          <w:sz w:val="22"/>
          <w:szCs w:val="22"/>
        </w:rPr>
        <w:t>Bảng 3.31. Mối liên quan giữa tình trạng nhiễm HEV và HBsAg với kết cục của sơ sinh</w:t>
      </w:r>
      <w:bookmarkEnd w:id="24"/>
    </w:p>
    <w:tbl>
      <w:tblPr>
        <w:tblStyle w:val="TableGrid"/>
        <w:tblW w:w="5504" w:type="pct"/>
        <w:jc w:val="center"/>
        <w:tblLook w:val="04A0" w:firstRow="1" w:lastRow="0" w:firstColumn="1" w:lastColumn="0" w:noHBand="0" w:noVBand="1"/>
      </w:tblPr>
      <w:tblGrid>
        <w:gridCol w:w="1706"/>
        <w:gridCol w:w="1911"/>
        <w:gridCol w:w="872"/>
        <w:gridCol w:w="1666"/>
        <w:gridCol w:w="575"/>
      </w:tblGrid>
      <w:tr w:rsidR="00B009C3" w:rsidRPr="00F32F7C" w14:paraId="0423F062" w14:textId="77777777" w:rsidTr="008A2EEE">
        <w:trPr>
          <w:trHeight w:val="194"/>
          <w:jc w:val="center"/>
        </w:trPr>
        <w:tc>
          <w:tcPr>
            <w:tcW w:w="1267" w:type="pct"/>
            <w:vMerge w:val="restart"/>
            <w:vAlign w:val="center"/>
          </w:tcPr>
          <w:p w14:paraId="7E713FF7"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 xml:space="preserve">Các yếu tố </w:t>
            </w:r>
          </w:p>
          <w:p w14:paraId="59AFECED"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nguy cơ</w:t>
            </w:r>
          </w:p>
        </w:tc>
        <w:tc>
          <w:tcPr>
            <w:tcW w:w="2068" w:type="pct"/>
            <w:gridSpan w:val="2"/>
            <w:vAlign w:val="center"/>
          </w:tcPr>
          <w:p w14:paraId="4D212639"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Nhiễm khuẩn sơ sinh</w:t>
            </w:r>
          </w:p>
        </w:tc>
        <w:tc>
          <w:tcPr>
            <w:tcW w:w="1666" w:type="pct"/>
            <w:gridSpan w:val="2"/>
            <w:vAlign w:val="center"/>
          </w:tcPr>
          <w:p w14:paraId="0BC448A7"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Vàng da sơ sinh</w:t>
            </w:r>
          </w:p>
        </w:tc>
      </w:tr>
      <w:tr w:rsidR="00B009C3" w:rsidRPr="00F32F7C" w14:paraId="10FE1B69" w14:textId="77777777" w:rsidTr="008A2EEE">
        <w:trPr>
          <w:trHeight w:val="194"/>
          <w:jc w:val="center"/>
        </w:trPr>
        <w:tc>
          <w:tcPr>
            <w:tcW w:w="1267" w:type="pct"/>
            <w:vMerge/>
            <w:vAlign w:val="center"/>
          </w:tcPr>
          <w:p w14:paraId="71C99E8A" w14:textId="77777777" w:rsidR="00B009C3" w:rsidRPr="00F32F7C" w:rsidRDefault="00B009C3" w:rsidP="008A2EEE">
            <w:pPr>
              <w:widowControl w:val="0"/>
              <w:spacing w:line="240" w:lineRule="auto"/>
              <w:jc w:val="left"/>
              <w:rPr>
                <w:rFonts w:cs="Times New Roman"/>
                <w:b/>
                <w:bCs/>
                <w:sz w:val="22"/>
              </w:rPr>
            </w:pPr>
          </w:p>
        </w:tc>
        <w:tc>
          <w:tcPr>
            <w:tcW w:w="1420" w:type="pct"/>
            <w:vAlign w:val="center"/>
          </w:tcPr>
          <w:p w14:paraId="5ED40426" w14:textId="77777777" w:rsidR="00B009C3" w:rsidRPr="00F32F7C" w:rsidRDefault="00B009C3" w:rsidP="008A2EEE">
            <w:pPr>
              <w:widowControl w:val="0"/>
              <w:spacing w:line="240" w:lineRule="auto"/>
              <w:jc w:val="left"/>
              <w:rPr>
                <w:rFonts w:cs="Times New Roman"/>
                <w:b/>
                <w:bCs/>
                <w:sz w:val="22"/>
              </w:rPr>
            </w:pPr>
            <w:r w:rsidRPr="00F32F7C">
              <w:rPr>
                <w:rFonts w:cs="Times New Roman"/>
                <w:b/>
                <w:bCs/>
                <w:sz w:val="22"/>
              </w:rPr>
              <w:t>OR (95% CI)</w:t>
            </w:r>
          </w:p>
        </w:tc>
        <w:tc>
          <w:tcPr>
            <w:tcW w:w="648" w:type="pct"/>
            <w:vAlign w:val="center"/>
          </w:tcPr>
          <w:p w14:paraId="06B014ED"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p</w:t>
            </w:r>
          </w:p>
        </w:tc>
        <w:tc>
          <w:tcPr>
            <w:tcW w:w="1238" w:type="pct"/>
            <w:vAlign w:val="center"/>
          </w:tcPr>
          <w:p w14:paraId="2C1F89E3" w14:textId="77777777" w:rsidR="00B009C3" w:rsidRPr="00F32F7C" w:rsidRDefault="00B009C3" w:rsidP="008A2EEE">
            <w:pPr>
              <w:widowControl w:val="0"/>
              <w:spacing w:line="240" w:lineRule="auto"/>
              <w:jc w:val="left"/>
              <w:rPr>
                <w:rFonts w:cs="Times New Roman"/>
                <w:b/>
                <w:bCs/>
                <w:i/>
                <w:iCs/>
                <w:sz w:val="22"/>
              </w:rPr>
            </w:pPr>
            <w:r w:rsidRPr="00F32F7C">
              <w:rPr>
                <w:rFonts w:cs="Times New Roman"/>
                <w:b/>
                <w:bCs/>
                <w:sz w:val="22"/>
              </w:rPr>
              <w:t>OR (95% CI)</w:t>
            </w:r>
          </w:p>
        </w:tc>
        <w:tc>
          <w:tcPr>
            <w:tcW w:w="427" w:type="pct"/>
            <w:vAlign w:val="center"/>
          </w:tcPr>
          <w:p w14:paraId="50F98F5F" w14:textId="77777777" w:rsidR="00B009C3" w:rsidRPr="00F32F7C" w:rsidRDefault="00B009C3" w:rsidP="008A2EEE">
            <w:pPr>
              <w:widowControl w:val="0"/>
              <w:spacing w:line="240" w:lineRule="auto"/>
              <w:jc w:val="left"/>
              <w:rPr>
                <w:rFonts w:cs="Times New Roman"/>
                <w:i/>
                <w:iCs/>
                <w:sz w:val="22"/>
              </w:rPr>
            </w:pPr>
            <w:r w:rsidRPr="00F32F7C">
              <w:rPr>
                <w:rFonts w:cs="Times New Roman"/>
                <w:i/>
                <w:iCs/>
                <w:sz w:val="22"/>
              </w:rPr>
              <w:t>p</w:t>
            </w:r>
          </w:p>
        </w:tc>
      </w:tr>
      <w:tr w:rsidR="00B009C3" w:rsidRPr="00F32F7C" w14:paraId="351E97AA" w14:textId="77777777" w:rsidTr="008A2EEE">
        <w:trPr>
          <w:trHeight w:val="271"/>
          <w:jc w:val="center"/>
        </w:trPr>
        <w:tc>
          <w:tcPr>
            <w:tcW w:w="1267" w:type="pct"/>
            <w:vAlign w:val="center"/>
          </w:tcPr>
          <w:p w14:paraId="7F6E5432" w14:textId="77777777" w:rsidR="00B009C3" w:rsidRPr="00F32F7C" w:rsidRDefault="00B009C3" w:rsidP="008A2EEE">
            <w:pPr>
              <w:widowControl w:val="0"/>
              <w:spacing w:line="240" w:lineRule="auto"/>
              <w:jc w:val="left"/>
              <w:rPr>
                <w:rFonts w:cs="Times New Roman"/>
                <w:i/>
                <w:iCs/>
                <w:sz w:val="22"/>
              </w:rPr>
            </w:pPr>
            <w:r w:rsidRPr="00F32F7C">
              <w:rPr>
                <w:rFonts w:cs="Times New Roman"/>
                <w:sz w:val="22"/>
              </w:rPr>
              <w:t>Anti-HEV IgG</w:t>
            </w:r>
          </w:p>
        </w:tc>
        <w:tc>
          <w:tcPr>
            <w:tcW w:w="1420" w:type="pct"/>
            <w:vAlign w:val="center"/>
          </w:tcPr>
          <w:p w14:paraId="46A1063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1,5</w:t>
            </w:r>
            <w:r>
              <w:rPr>
                <w:rFonts w:cs="Times New Roman"/>
                <w:sz w:val="22"/>
              </w:rPr>
              <w:t xml:space="preserve"> </w:t>
            </w:r>
            <w:r w:rsidRPr="00F32F7C">
              <w:rPr>
                <w:rFonts w:cs="Times New Roman"/>
                <w:sz w:val="22"/>
              </w:rPr>
              <w:t>(0,02-131)</w:t>
            </w:r>
          </w:p>
        </w:tc>
        <w:tc>
          <w:tcPr>
            <w:tcW w:w="648" w:type="pct"/>
            <w:vAlign w:val="center"/>
          </w:tcPr>
          <w:p w14:paraId="2A773B60"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0,9</w:t>
            </w:r>
          </w:p>
        </w:tc>
        <w:tc>
          <w:tcPr>
            <w:tcW w:w="1238" w:type="pct"/>
            <w:vAlign w:val="center"/>
          </w:tcPr>
          <w:p w14:paraId="3B2DA6D8"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4,0</w:t>
            </w:r>
            <w:r>
              <w:rPr>
                <w:rFonts w:cs="Times New Roman"/>
                <w:sz w:val="22"/>
              </w:rPr>
              <w:t xml:space="preserve"> </w:t>
            </w:r>
            <w:r w:rsidRPr="00F32F7C">
              <w:rPr>
                <w:rFonts w:cs="Times New Roman"/>
                <w:sz w:val="22"/>
              </w:rPr>
              <w:t>(0,1-118,4)</w:t>
            </w:r>
          </w:p>
        </w:tc>
        <w:tc>
          <w:tcPr>
            <w:tcW w:w="427" w:type="pct"/>
            <w:vAlign w:val="center"/>
          </w:tcPr>
          <w:p w14:paraId="6166858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0,6</w:t>
            </w:r>
          </w:p>
        </w:tc>
      </w:tr>
      <w:tr w:rsidR="00B009C3" w:rsidRPr="00F32F7C" w14:paraId="614D31CD" w14:textId="77777777" w:rsidTr="008A2EEE">
        <w:trPr>
          <w:trHeight w:val="271"/>
          <w:jc w:val="center"/>
        </w:trPr>
        <w:tc>
          <w:tcPr>
            <w:tcW w:w="1267" w:type="pct"/>
            <w:vAlign w:val="center"/>
          </w:tcPr>
          <w:p w14:paraId="71AD30FE" w14:textId="77777777" w:rsidR="00B009C3" w:rsidRPr="00F32F7C" w:rsidRDefault="00B009C3" w:rsidP="008A2EEE">
            <w:pPr>
              <w:widowControl w:val="0"/>
              <w:spacing w:line="240" w:lineRule="auto"/>
              <w:jc w:val="left"/>
              <w:rPr>
                <w:rFonts w:cs="Times New Roman"/>
                <w:i/>
                <w:iCs/>
                <w:sz w:val="22"/>
              </w:rPr>
            </w:pPr>
            <w:r w:rsidRPr="00F32F7C">
              <w:rPr>
                <w:rFonts w:cs="Times New Roman"/>
                <w:sz w:val="22"/>
              </w:rPr>
              <w:t>Anti-HEV IgM</w:t>
            </w:r>
          </w:p>
        </w:tc>
        <w:tc>
          <w:tcPr>
            <w:tcW w:w="1420" w:type="pct"/>
            <w:vAlign w:val="center"/>
          </w:tcPr>
          <w:p w14:paraId="1C3D711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16,9</w:t>
            </w:r>
            <w:r>
              <w:rPr>
                <w:rFonts w:cs="Times New Roman"/>
                <w:sz w:val="22"/>
              </w:rPr>
              <w:t xml:space="preserve"> </w:t>
            </w:r>
            <w:r w:rsidRPr="00F32F7C">
              <w:rPr>
                <w:rFonts w:cs="Times New Roman"/>
                <w:sz w:val="22"/>
              </w:rPr>
              <w:t>(0,95-298,8)</w:t>
            </w:r>
          </w:p>
        </w:tc>
        <w:tc>
          <w:tcPr>
            <w:tcW w:w="648" w:type="pct"/>
            <w:vAlign w:val="center"/>
          </w:tcPr>
          <w:p w14:paraId="7C2954A7" w14:textId="77777777" w:rsidR="00B009C3" w:rsidRPr="00F32F7C" w:rsidRDefault="00B009C3" w:rsidP="008A2EEE">
            <w:pPr>
              <w:widowControl w:val="0"/>
              <w:spacing w:line="240" w:lineRule="auto"/>
              <w:jc w:val="left"/>
              <w:rPr>
                <w:rFonts w:cs="Times New Roman"/>
                <w:sz w:val="22"/>
              </w:rPr>
            </w:pPr>
            <w:r w:rsidRPr="00F32F7C">
              <w:rPr>
                <w:rFonts w:cs="Times New Roman"/>
                <w:b/>
                <w:bCs/>
                <w:sz w:val="22"/>
              </w:rPr>
              <w:t>0,053</w:t>
            </w:r>
          </w:p>
        </w:tc>
        <w:tc>
          <w:tcPr>
            <w:tcW w:w="1238" w:type="pct"/>
            <w:vAlign w:val="center"/>
          </w:tcPr>
          <w:p w14:paraId="58A172D1"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NA</w:t>
            </w:r>
          </w:p>
        </w:tc>
        <w:tc>
          <w:tcPr>
            <w:tcW w:w="427" w:type="pct"/>
            <w:vAlign w:val="center"/>
          </w:tcPr>
          <w:p w14:paraId="44BEA85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w:t>
            </w:r>
          </w:p>
        </w:tc>
      </w:tr>
      <w:tr w:rsidR="00B009C3" w:rsidRPr="00F32F7C" w14:paraId="4AF9776A" w14:textId="77777777" w:rsidTr="008A2EEE">
        <w:trPr>
          <w:trHeight w:val="271"/>
          <w:jc w:val="center"/>
        </w:trPr>
        <w:tc>
          <w:tcPr>
            <w:tcW w:w="1267" w:type="pct"/>
            <w:vAlign w:val="center"/>
          </w:tcPr>
          <w:p w14:paraId="697C6CA6" w14:textId="77777777" w:rsidR="00B009C3" w:rsidRPr="00F32F7C" w:rsidRDefault="00B009C3" w:rsidP="008A2EEE">
            <w:pPr>
              <w:widowControl w:val="0"/>
              <w:spacing w:line="240" w:lineRule="auto"/>
              <w:jc w:val="left"/>
              <w:rPr>
                <w:rFonts w:cs="Times New Roman"/>
                <w:i/>
                <w:iCs/>
                <w:sz w:val="22"/>
              </w:rPr>
            </w:pPr>
            <w:r w:rsidRPr="00F32F7C">
              <w:rPr>
                <w:rFonts w:cs="Times New Roman"/>
                <w:sz w:val="22"/>
              </w:rPr>
              <w:t>Anti-HEV IgG*</w:t>
            </w:r>
          </w:p>
        </w:tc>
        <w:tc>
          <w:tcPr>
            <w:tcW w:w="1420" w:type="pct"/>
            <w:vAlign w:val="center"/>
          </w:tcPr>
          <w:p w14:paraId="6560FAB6"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2,9</w:t>
            </w:r>
            <w:r>
              <w:rPr>
                <w:rFonts w:cs="Times New Roman"/>
                <w:sz w:val="22"/>
              </w:rPr>
              <w:t xml:space="preserve"> </w:t>
            </w:r>
            <w:r w:rsidRPr="00F32F7C">
              <w:rPr>
                <w:rFonts w:cs="Times New Roman"/>
                <w:sz w:val="22"/>
              </w:rPr>
              <w:t>(0,04-205,8)</w:t>
            </w:r>
          </w:p>
        </w:tc>
        <w:tc>
          <w:tcPr>
            <w:tcW w:w="648" w:type="pct"/>
            <w:vAlign w:val="center"/>
          </w:tcPr>
          <w:p w14:paraId="547F133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0,6</w:t>
            </w:r>
          </w:p>
        </w:tc>
        <w:tc>
          <w:tcPr>
            <w:tcW w:w="1238" w:type="pct"/>
            <w:vAlign w:val="center"/>
          </w:tcPr>
          <w:p w14:paraId="2A115C42"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0,8</w:t>
            </w:r>
            <w:r>
              <w:rPr>
                <w:rFonts w:cs="Times New Roman"/>
                <w:sz w:val="22"/>
              </w:rPr>
              <w:t xml:space="preserve"> </w:t>
            </w:r>
            <w:r w:rsidRPr="00F32F7C">
              <w:rPr>
                <w:rFonts w:cs="Times New Roman"/>
                <w:sz w:val="22"/>
              </w:rPr>
              <w:t>(0,04-15,6)</w:t>
            </w:r>
          </w:p>
        </w:tc>
        <w:tc>
          <w:tcPr>
            <w:tcW w:w="427" w:type="pct"/>
            <w:vAlign w:val="center"/>
          </w:tcPr>
          <w:p w14:paraId="770D0EB0" w14:textId="77777777" w:rsidR="00B009C3" w:rsidRPr="00F32F7C" w:rsidRDefault="00B009C3" w:rsidP="008A2EEE">
            <w:pPr>
              <w:widowControl w:val="0"/>
              <w:spacing w:line="240" w:lineRule="auto"/>
              <w:jc w:val="left"/>
              <w:rPr>
                <w:rFonts w:cs="Times New Roman"/>
                <w:b/>
                <w:bCs/>
                <w:sz w:val="22"/>
              </w:rPr>
            </w:pPr>
            <w:r w:rsidRPr="00F32F7C">
              <w:rPr>
                <w:rFonts w:cs="Times New Roman"/>
                <w:sz w:val="22"/>
              </w:rPr>
              <w:t>0,9</w:t>
            </w:r>
          </w:p>
        </w:tc>
      </w:tr>
      <w:tr w:rsidR="00B009C3" w:rsidRPr="00F32F7C" w14:paraId="6B419462" w14:textId="77777777" w:rsidTr="008A2EEE">
        <w:trPr>
          <w:trHeight w:val="276"/>
          <w:jc w:val="center"/>
        </w:trPr>
        <w:tc>
          <w:tcPr>
            <w:tcW w:w="1267" w:type="pct"/>
            <w:vAlign w:val="center"/>
          </w:tcPr>
          <w:p w14:paraId="5F66F28D" w14:textId="77777777" w:rsidR="00B009C3" w:rsidRPr="00F32F7C" w:rsidRDefault="00B009C3" w:rsidP="008A2EEE">
            <w:pPr>
              <w:widowControl w:val="0"/>
              <w:spacing w:line="240" w:lineRule="auto"/>
              <w:jc w:val="left"/>
              <w:rPr>
                <w:rFonts w:cs="Times New Roman"/>
                <w:i/>
                <w:iCs/>
                <w:sz w:val="22"/>
              </w:rPr>
            </w:pPr>
            <w:r w:rsidRPr="00F32F7C">
              <w:rPr>
                <w:rFonts w:cs="Times New Roman"/>
                <w:sz w:val="22"/>
              </w:rPr>
              <w:t>HBsAg</w:t>
            </w:r>
          </w:p>
        </w:tc>
        <w:tc>
          <w:tcPr>
            <w:tcW w:w="1420" w:type="pct"/>
            <w:vAlign w:val="center"/>
          </w:tcPr>
          <w:p w14:paraId="0B73EB49"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NA</w:t>
            </w:r>
          </w:p>
        </w:tc>
        <w:tc>
          <w:tcPr>
            <w:tcW w:w="648" w:type="pct"/>
            <w:vAlign w:val="center"/>
          </w:tcPr>
          <w:p w14:paraId="7915FDBF"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w:t>
            </w:r>
          </w:p>
        </w:tc>
        <w:tc>
          <w:tcPr>
            <w:tcW w:w="1238" w:type="pct"/>
            <w:vAlign w:val="center"/>
          </w:tcPr>
          <w:p w14:paraId="5BB48B5C"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1,55</w:t>
            </w:r>
            <w:r>
              <w:rPr>
                <w:rFonts w:cs="Times New Roman"/>
                <w:sz w:val="22"/>
              </w:rPr>
              <w:t xml:space="preserve"> </w:t>
            </w:r>
            <w:r w:rsidRPr="00F32F7C">
              <w:rPr>
                <w:rFonts w:cs="Times New Roman"/>
                <w:sz w:val="22"/>
              </w:rPr>
              <w:t>(0,4-5,9)</w:t>
            </w:r>
          </w:p>
        </w:tc>
        <w:tc>
          <w:tcPr>
            <w:tcW w:w="427" w:type="pct"/>
            <w:vAlign w:val="center"/>
          </w:tcPr>
          <w:p w14:paraId="385335BE" w14:textId="77777777" w:rsidR="00B009C3" w:rsidRPr="00F32F7C" w:rsidRDefault="00B009C3" w:rsidP="008A2EEE">
            <w:pPr>
              <w:widowControl w:val="0"/>
              <w:spacing w:line="240" w:lineRule="auto"/>
              <w:jc w:val="left"/>
              <w:rPr>
                <w:rFonts w:cs="Times New Roman"/>
                <w:sz w:val="22"/>
              </w:rPr>
            </w:pPr>
            <w:r w:rsidRPr="00F32F7C">
              <w:rPr>
                <w:rFonts w:cs="Times New Roman"/>
                <w:sz w:val="22"/>
              </w:rPr>
              <w:t>0,5</w:t>
            </w:r>
          </w:p>
        </w:tc>
      </w:tr>
    </w:tbl>
    <w:p w14:paraId="4DE6760D" w14:textId="77777777" w:rsidR="00B009C3" w:rsidRPr="00F32F7C" w:rsidRDefault="00B009C3" w:rsidP="00B009C3">
      <w:pPr>
        <w:widowControl w:val="0"/>
        <w:spacing w:line="240" w:lineRule="auto"/>
        <w:ind w:firstLine="720"/>
        <w:rPr>
          <w:rFonts w:cs="Times New Roman"/>
          <w:i/>
          <w:iCs/>
          <w:sz w:val="22"/>
        </w:rPr>
      </w:pPr>
      <w:r w:rsidRPr="00F32F7C">
        <w:rPr>
          <w:rFonts w:cs="Times New Roman"/>
          <w:i/>
          <w:iCs/>
          <w:sz w:val="22"/>
        </w:rPr>
        <w:t>Phân tích hồi quy Logistic đa biến. OR (Odd Ratio). Anti-HEV IgG*: Anti-HEV IgG ở máu cuống rốn.</w:t>
      </w:r>
    </w:p>
    <w:p w14:paraId="1D4BB3B5" w14:textId="77777777" w:rsidR="00B009C3" w:rsidRPr="00F32F7C" w:rsidRDefault="00B009C3" w:rsidP="00B009C3">
      <w:pPr>
        <w:widowControl w:val="0"/>
        <w:spacing w:line="240" w:lineRule="auto"/>
        <w:contextualSpacing w:val="0"/>
        <w:rPr>
          <w:rFonts w:cs="Times New Roman"/>
          <w:sz w:val="22"/>
        </w:rPr>
      </w:pPr>
      <w:r w:rsidRPr="00F32F7C">
        <w:rPr>
          <w:rFonts w:cs="Times New Roman"/>
          <w:sz w:val="22"/>
        </w:rPr>
        <w:tab/>
        <w:t>Tình trạng dương tính với Anti-HEV IgM có xu hướng tác động đến tình trạng nhiễm khuẩn sơ sinh (</w:t>
      </w:r>
      <w:r w:rsidRPr="00F32F7C">
        <w:rPr>
          <w:rFonts w:cs="Times New Roman"/>
          <w:i/>
          <w:iCs/>
          <w:sz w:val="22"/>
        </w:rPr>
        <w:t>p=0,053</w:t>
      </w:r>
      <w:r w:rsidRPr="00F32F7C">
        <w:rPr>
          <w:rFonts w:cs="Times New Roman"/>
          <w:sz w:val="22"/>
        </w:rPr>
        <w:t xml:space="preserve"> và không thấy mối liên quan giữa tình trạng nhiễm HEV và HBV liên quan đến tình trạng vàng da sơ sinh.</w:t>
      </w:r>
    </w:p>
    <w:p w14:paraId="7C39D834" w14:textId="77777777" w:rsidR="00B009C3" w:rsidRDefault="00B009C3" w:rsidP="00B009C3">
      <w:pPr>
        <w:spacing w:line="276" w:lineRule="auto"/>
        <w:ind w:left="720" w:hanging="360"/>
        <w:contextualSpacing w:val="0"/>
        <w:jc w:val="left"/>
        <w:rPr>
          <w:rFonts w:cs="Times New Roman"/>
          <w:b/>
          <w:bCs/>
          <w:sz w:val="22"/>
          <w:lang w:val="sv-SE"/>
        </w:rPr>
      </w:pPr>
      <w:r>
        <w:rPr>
          <w:rFonts w:cs="Times New Roman"/>
          <w:b/>
          <w:bCs/>
          <w:sz w:val="22"/>
          <w:lang w:val="sv-SE"/>
        </w:rPr>
        <w:br w:type="page"/>
      </w:r>
    </w:p>
    <w:p w14:paraId="52283E99" w14:textId="77777777" w:rsidR="00B009C3" w:rsidRPr="00F32F7C" w:rsidRDefault="00B009C3" w:rsidP="00B009C3">
      <w:pPr>
        <w:spacing w:line="240" w:lineRule="auto"/>
        <w:contextualSpacing w:val="0"/>
        <w:jc w:val="center"/>
        <w:rPr>
          <w:rFonts w:cs="Times New Roman"/>
          <w:b/>
          <w:bCs/>
          <w:sz w:val="22"/>
          <w:lang w:val="sv-SE"/>
        </w:rPr>
      </w:pPr>
      <w:r w:rsidRPr="00F32F7C">
        <w:rPr>
          <w:rFonts w:cs="Times New Roman"/>
          <w:b/>
          <w:bCs/>
          <w:sz w:val="22"/>
          <w:lang w:val="sv-SE"/>
        </w:rPr>
        <w:lastRenderedPageBreak/>
        <w:t>CHƯƠNG 4 - BÀN LUẬN</w:t>
      </w:r>
    </w:p>
    <w:p w14:paraId="6CF64939" w14:textId="77777777" w:rsidR="00B009C3" w:rsidRPr="00F32F7C" w:rsidRDefault="00B009C3" w:rsidP="00B009C3">
      <w:pPr>
        <w:spacing w:line="280" w:lineRule="atLeast"/>
        <w:contextualSpacing w:val="0"/>
        <w:rPr>
          <w:rFonts w:cs="Times New Roman"/>
          <w:b/>
          <w:bCs/>
          <w:sz w:val="22"/>
          <w:lang w:val="sv-SE"/>
        </w:rPr>
      </w:pPr>
      <w:r w:rsidRPr="00F32F7C">
        <w:rPr>
          <w:rFonts w:cs="Times New Roman"/>
          <w:b/>
          <w:bCs/>
          <w:sz w:val="22"/>
          <w:lang w:val="sv-SE"/>
        </w:rPr>
        <w:t xml:space="preserve">4.1. </w:t>
      </w:r>
      <w:r w:rsidRPr="00F32F7C">
        <w:rPr>
          <w:rFonts w:cs="Times New Roman"/>
          <w:b/>
          <w:bCs/>
          <w:sz w:val="22"/>
        </w:rPr>
        <w:t>Đặc điểm chung của sản phụ có HBsAg (+) trong huyết tương</w:t>
      </w:r>
    </w:p>
    <w:p w14:paraId="3F640126" w14:textId="77777777" w:rsidR="00B009C3" w:rsidRPr="00F32F7C" w:rsidRDefault="00B009C3" w:rsidP="00B009C3">
      <w:pPr>
        <w:spacing w:line="280" w:lineRule="atLeast"/>
        <w:contextualSpacing w:val="0"/>
        <w:rPr>
          <w:rFonts w:cs="Times New Roman"/>
          <w:b/>
          <w:bCs/>
          <w:sz w:val="22"/>
          <w:lang w:val="sv-SE"/>
        </w:rPr>
      </w:pPr>
      <w:r w:rsidRPr="00F32F7C">
        <w:rPr>
          <w:rFonts w:cs="Times New Roman"/>
          <w:b/>
          <w:bCs/>
          <w:sz w:val="22"/>
          <w:lang w:val="sv-SE"/>
        </w:rPr>
        <w:t xml:space="preserve">4.1.1. Một số đặc điểm lâm sàng </w:t>
      </w:r>
    </w:p>
    <w:p w14:paraId="7A8CE8F1" w14:textId="77777777" w:rsidR="00B009C3" w:rsidRPr="00F32F7C" w:rsidRDefault="00B009C3" w:rsidP="00B009C3">
      <w:pPr>
        <w:spacing w:line="280" w:lineRule="atLeast"/>
        <w:contextualSpacing w:val="0"/>
        <w:rPr>
          <w:rFonts w:cs="Times New Roman"/>
          <w:b/>
          <w:bCs/>
          <w:sz w:val="22"/>
          <w:lang w:val="sv-SE"/>
        </w:rPr>
      </w:pPr>
      <w:r w:rsidRPr="00F32F7C">
        <w:rPr>
          <w:rFonts w:cs="Times New Roman"/>
          <w:b/>
          <w:bCs/>
          <w:sz w:val="22"/>
          <w:lang w:val="sv-SE"/>
        </w:rPr>
        <w:t xml:space="preserve">4.1.2. Một số đặc điểm cận lâm sàng </w:t>
      </w:r>
    </w:p>
    <w:p w14:paraId="0AD15319" w14:textId="77777777" w:rsidR="00B009C3" w:rsidRPr="00F32F7C" w:rsidRDefault="00B009C3" w:rsidP="00B009C3">
      <w:pPr>
        <w:spacing w:line="280" w:lineRule="atLeast"/>
        <w:contextualSpacing w:val="0"/>
        <w:rPr>
          <w:rFonts w:cs="Times New Roman"/>
          <w:b/>
          <w:bCs/>
          <w:sz w:val="22"/>
          <w:lang w:val="sv-SE"/>
        </w:rPr>
      </w:pPr>
      <w:r w:rsidRPr="00F32F7C">
        <w:rPr>
          <w:rFonts w:cs="Times New Roman"/>
          <w:b/>
          <w:bCs/>
          <w:sz w:val="22"/>
          <w:lang w:val="sv-SE"/>
        </w:rPr>
        <w:t>4.1.3. Tình trạng lây truyền HBV từ mẹ sang con</w:t>
      </w:r>
    </w:p>
    <w:p w14:paraId="1B6DAF24" w14:textId="77777777" w:rsidR="00B009C3" w:rsidRPr="00F32F7C" w:rsidRDefault="00B009C3" w:rsidP="00B009C3">
      <w:pPr>
        <w:pStyle w:val="Style2"/>
        <w:widowControl w:val="0"/>
        <w:spacing w:line="280" w:lineRule="atLeast"/>
        <w:contextualSpacing w:val="0"/>
        <w:rPr>
          <w:i/>
          <w:iCs w:val="0"/>
          <w:sz w:val="22"/>
          <w:szCs w:val="22"/>
        </w:rPr>
      </w:pPr>
      <w:bookmarkStart w:id="25" w:name="_Toc210477981"/>
      <w:r w:rsidRPr="00F32F7C">
        <w:rPr>
          <w:iCs w:val="0"/>
          <w:sz w:val="22"/>
          <w:szCs w:val="22"/>
        </w:rPr>
        <w:t>4.2. Phân tích tình trạng nhiễm HDV và HEV ở sản phụ có HBsAg (+) trong huyết tương</w:t>
      </w:r>
      <w:bookmarkEnd w:id="25"/>
    </w:p>
    <w:p w14:paraId="59E4AF60" w14:textId="77777777" w:rsidR="00B009C3" w:rsidRPr="00F32F7C" w:rsidRDefault="00B009C3" w:rsidP="00B009C3">
      <w:pPr>
        <w:pStyle w:val="Style3"/>
        <w:widowControl w:val="0"/>
        <w:spacing w:line="280" w:lineRule="atLeast"/>
        <w:contextualSpacing w:val="0"/>
        <w:rPr>
          <w:sz w:val="22"/>
          <w:szCs w:val="22"/>
        </w:rPr>
      </w:pPr>
      <w:bookmarkStart w:id="26" w:name="_Toc210477982"/>
      <w:r w:rsidRPr="00F32F7C">
        <w:rPr>
          <w:sz w:val="22"/>
          <w:szCs w:val="22"/>
        </w:rPr>
        <w:t>4.2.1. Phân tích tình trạng nhiễm HDV</w:t>
      </w:r>
      <w:bookmarkEnd w:id="26"/>
    </w:p>
    <w:p w14:paraId="3528D1AA" w14:textId="77777777" w:rsidR="00B009C3" w:rsidRPr="00F32F7C" w:rsidRDefault="00B009C3" w:rsidP="00B009C3">
      <w:pPr>
        <w:spacing w:line="280" w:lineRule="atLeast"/>
        <w:ind w:firstLine="720"/>
        <w:contextualSpacing w:val="0"/>
        <w:rPr>
          <w:rFonts w:cs="Times New Roman"/>
          <w:sz w:val="22"/>
        </w:rPr>
      </w:pPr>
      <w:r w:rsidRPr="00F32F7C">
        <w:rPr>
          <w:rFonts w:cs="Times New Roman"/>
          <w:sz w:val="22"/>
        </w:rPr>
        <w:t xml:space="preserve">Có 8 trường hợp (3,2%) có kháng thể kháng HDV và không ghi nhận tình trạng dương tính với HDV-RNA. Tỷ lệ này cũng tương đương với tác giả Sellier P.O. và CS (2018) ghi nhận tỷ lệ 3% đồng nhiễm HDV/HBV ở các sản phụ, tác giả Ndzie O.J.L. và CS (2024) báo cáo tỷ lệ đồng nhiễm HDV/HBV ở sản phụ tại Cameroon từ 4% - 11,9%. Theo các nghiên cứu khác tại Việt Nam, đối tượng nghiên cứu là quần thể mang HBsAg hoặc bị viêm gan cấp do HBV, ghi nhận tỷ lệ dương tính cao với HDV-RNA. Tuy nhiên, tỷ lệ nhiễm 2 loại virus này ở sản phụ vẫn chưa được công bố. Trong số 8 sản phụ có kháng thể kháng HDV, có 75% trường hợp ở miền Bắc, kết quả này tương đương theo nghiên cứu của tác giả Mai Thanh Bình và CS (2018). </w:t>
      </w:r>
    </w:p>
    <w:p w14:paraId="7A002DC9" w14:textId="77777777" w:rsidR="00B009C3" w:rsidRPr="00F32F7C" w:rsidRDefault="00B009C3" w:rsidP="00B009C3">
      <w:pPr>
        <w:widowControl w:val="0"/>
        <w:spacing w:line="280" w:lineRule="atLeast"/>
        <w:ind w:firstLine="720"/>
        <w:contextualSpacing w:val="0"/>
        <w:rPr>
          <w:rFonts w:cs="Times New Roman"/>
          <w:sz w:val="22"/>
        </w:rPr>
      </w:pPr>
      <w:r w:rsidRPr="00F32F7C">
        <w:rPr>
          <w:rFonts w:cs="Times New Roman"/>
          <w:sz w:val="22"/>
        </w:rPr>
        <w:t xml:space="preserve">Ở các nghiên cứu về tình trạng nhiễm HDV ở </w:t>
      </w:r>
      <w:r>
        <w:rPr>
          <w:rFonts w:cs="Times New Roman"/>
          <w:sz w:val="22"/>
        </w:rPr>
        <w:t>sản phụ</w:t>
      </w:r>
      <w:r w:rsidRPr="00F32F7C">
        <w:rPr>
          <w:rFonts w:cs="Times New Roman"/>
          <w:sz w:val="22"/>
        </w:rPr>
        <w:t xml:space="preserve"> bị ảnh hưởng bởi một số yếu tố như tình trạng hôn nhân, tình trạng hình xăm, tiền sử thai sản và những đối tượng liên quan đến tình trạng nghiện rượu. Trong phân tích này, </w:t>
      </w:r>
      <w:r>
        <w:rPr>
          <w:rFonts w:cs="Times New Roman"/>
          <w:sz w:val="22"/>
        </w:rPr>
        <w:t>không</w:t>
      </w:r>
      <w:r w:rsidRPr="00F32F7C">
        <w:rPr>
          <w:rFonts w:cs="Times New Roman"/>
          <w:sz w:val="22"/>
        </w:rPr>
        <w:t xml:space="preserve"> phát hiện yếu tố nguy cơ ảnh hưởng đến tình trạng nhiễm HDV ở sản phụ. </w:t>
      </w:r>
      <w:r>
        <w:rPr>
          <w:rFonts w:cs="Times New Roman"/>
          <w:sz w:val="22"/>
        </w:rPr>
        <w:t>Theo</w:t>
      </w:r>
      <w:r w:rsidRPr="00F32F7C">
        <w:rPr>
          <w:rFonts w:cs="Times New Roman"/>
          <w:sz w:val="22"/>
        </w:rPr>
        <w:t xml:space="preserve"> nghiên cứu của Ndzie O.J.L. và CS (2024) nghiên cứu trên 1992 sản phụ với tỷ lệ mang HBsAg là 6,7%; nhận định tình trạng phụ nữ đã kết hôn, có sự xuất hiện của hình xăm và/ hoặc có vết mổ cũ có liên quan chặt chẽ đến tình trạng nhiễm HDV. Nghiên cứu này nhận thấy tình trạng đã kết hôn có nguy cơ cao nhiễm HDV cao hơn đáng kể so với </w:t>
      </w:r>
      <w:r>
        <w:rPr>
          <w:rFonts w:cs="Times New Roman"/>
          <w:sz w:val="22"/>
        </w:rPr>
        <w:t>sản phụ</w:t>
      </w:r>
      <w:r w:rsidRPr="00F32F7C">
        <w:rPr>
          <w:rFonts w:cs="Times New Roman"/>
          <w:sz w:val="22"/>
        </w:rPr>
        <w:t xml:space="preserve"> mà độc thân (aOR = 5,414; </w:t>
      </w:r>
      <w:r w:rsidRPr="00F32F7C">
        <w:rPr>
          <w:rFonts w:cs="Times New Roman"/>
          <w:i/>
          <w:iCs/>
          <w:sz w:val="22"/>
        </w:rPr>
        <w:t>p=0,0001</w:t>
      </w:r>
      <w:r w:rsidRPr="00F32F7C">
        <w:rPr>
          <w:rFonts w:cs="Times New Roman"/>
          <w:sz w:val="22"/>
        </w:rPr>
        <w:t xml:space="preserve">); những người không có hình xăm có ít nguy cơ nhiễm HDV hơn (aOR = 0,22; </w:t>
      </w:r>
      <w:r w:rsidRPr="00F32F7C">
        <w:rPr>
          <w:rFonts w:cs="Times New Roman"/>
          <w:i/>
          <w:iCs/>
          <w:sz w:val="22"/>
        </w:rPr>
        <w:t>p=0,016</w:t>
      </w:r>
      <w:r w:rsidRPr="00F32F7C">
        <w:rPr>
          <w:rFonts w:cs="Times New Roman"/>
          <w:sz w:val="22"/>
        </w:rPr>
        <w:t xml:space="preserve">); tiền sử phẫu thuật không có sự khác biệt rõ rệt (aOR = 7,03; </w:t>
      </w:r>
      <w:r w:rsidRPr="00F32F7C">
        <w:rPr>
          <w:rFonts w:cs="Times New Roman"/>
          <w:i/>
          <w:iCs/>
          <w:sz w:val="22"/>
        </w:rPr>
        <w:t>p=0,015</w:t>
      </w:r>
      <w:r w:rsidRPr="00F32F7C">
        <w:rPr>
          <w:rFonts w:cs="Times New Roman"/>
          <w:sz w:val="22"/>
        </w:rPr>
        <w:t xml:space="preserve">). </w:t>
      </w:r>
      <w:r>
        <w:rPr>
          <w:rFonts w:cs="Times New Roman"/>
          <w:sz w:val="22"/>
        </w:rPr>
        <w:t>T</w:t>
      </w:r>
      <w:r w:rsidRPr="00F32F7C">
        <w:rPr>
          <w:rFonts w:cs="Times New Roman"/>
          <w:sz w:val="22"/>
        </w:rPr>
        <w:t>ác giả Mansour W. và CS (2012)</w:t>
      </w:r>
      <w:r>
        <w:rPr>
          <w:rFonts w:cs="Times New Roman"/>
          <w:sz w:val="22"/>
        </w:rPr>
        <w:t xml:space="preserve"> </w:t>
      </w:r>
      <w:r w:rsidRPr="00F32F7C">
        <w:rPr>
          <w:rFonts w:cs="Times New Roman"/>
          <w:sz w:val="22"/>
        </w:rPr>
        <w:t xml:space="preserve">báo cáo tình trạng hôn nhân, số con, thu nhập hàng tháng có liên quan đến nhiễm HDV. </w:t>
      </w:r>
    </w:p>
    <w:p w14:paraId="73E97FB6" w14:textId="77777777" w:rsidR="00B009C3" w:rsidRPr="00F32F7C" w:rsidRDefault="00B009C3" w:rsidP="00B009C3">
      <w:pPr>
        <w:spacing w:line="280" w:lineRule="atLeast"/>
        <w:contextualSpacing w:val="0"/>
        <w:rPr>
          <w:rFonts w:cs="Times New Roman"/>
          <w:b/>
          <w:bCs/>
          <w:sz w:val="22"/>
          <w:lang w:val="sv-SE"/>
        </w:rPr>
      </w:pPr>
      <w:r w:rsidRPr="00F32F7C">
        <w:rPr>
          <w:rFonts w:cs="Times New Roman"/>
          <w:b/>
          <w:bCs/>
          <w:sz w:val="22"/>
          <w:lang w:val="sv-SE"/>
        </w:rPr>
        <w:lastRenderedPageBreak/>
        <w:t>4.2.2. Phân tích tình trạng nhiễm HEV ở sản phụ có HBsAg (+) trong huyết tương</w:t>
      </w:r>
    </w:p>
    <w:p w14:paraId="5FD56785" w14:textId="77777777" w:rsidR="00B009C3" w:rsidRPr="00F32F7C" w:rsidRDefault="00B009C3" w:rsidP="00B009C3">
      <w:pPr>
        <w:spacing w:line="280" w:lineRule="atLeast"/>
        <w:ind w:firstLine="720"/>
        <w:contextualSpacing w:val="0"/>
        <w:rPr>
          <w:rFonts w:cs="Times New Roman"/>
          <w:sz w:val="22"/>
        </w:rPr>
      </w:pPr>
      <w:r w:rsidRPr="00F32F7C">
        <w:rPr>
          <w:rFonts w:cs="Times New Roman"/>
          <w:sz w:val="22"/>
        </w:rPr>
        <w:t xml:space="preserve">Trong số 250 sản phụ nhiễm HBV, tỷ lệ dương tính với Anti-HEV IgG ở sản phụ nhiễm HBV là 26,4% cao hơn so với nhóm không nhiễm HBV (21,9%). Trong nghiên cứu của tác giả Chen C. và CS (2024) nghiên cứu trên 3251 </w:t>
      </w:r>
      <w:r>
        <w:rPr>
          <w:rFonts w:cs="Times New Roman"/>
          <w:sz w:val="22"/>
        </w:rPr>
        <w:t>sản phụ</w:t>
      </w:r>
      <w:r w:rsidRPr="00F32F7C">
        <w:rPr>
          <w:rFonts w:cs="Times New Roman"/>
          <w:sz w:val="22"/>
        </w:rPr>
        <w:t xml:space="preserve"> trong 11 năm tại Thượng Hải, Trung Quốc ghi nhận tỷ lệ đồng nhiễm HEV-HBV là 3%, tỷ lệ này được xác định bằng sự tồn tại HBsAg 6 tháng ở </w:t>
      </w:r>
      <w:r>
        <w:rPr>
          <w:rFonts w:cs="Times New Roman"/>
          <w:sz w:val="22"/>
        </w:rPr>
        <w:t>sản phụ</w:t>
      </w:r>
      <w:r w:rsidRPr="00F32F7C">
        <w:rPr>
          <w:rFonts w:cs="Times New Roman"/>
          <w:sz w:val="22"/>
        </w:rPr>
        <w:t xml:space="preserve"> có 2 lần dương tính liên tiếp với Anti-HEV IgM. Cũng ghi nhận tỷ lệ nhiễm HEV thấp tương tự với nghiên cứu trên, tác giả Hongyu H. và CS (2016) nghiên cứu ở 391 </w:t>
      </w:r>
      <w:r>
        <w:rPr>
          <w:rFonts w:cs="Times New Roman"/>
          <w:sz w:val="22"/>
        </w:rPr>
        <w:t>sản phụ</w:t>
      </w:r>
      <w:r w:rsidRPr="00F32F7C">
        <w:rPr>
          <w:rFonts w:cs="Times New Roman"/>
          <w:sz w:val="22"/>
        </w:rPr>
        <w:t xml:space="preserve"> có HBsAg không ghi nhận ca dương tính với Anti-HEV IgM và chỉ có 10,7% </w:t>
      </w:r>
      <w:r>
        <w:rPr>
          <w:rFonts w:cs="Times New Roman"/>
          <w:sz w:val="22"/>
        </w:rPr>
        <w:t>sản phụ</w:t>
      </w:r>
      <w:r w:rsidRPr="00F32F7C">
        <w:rPr>
          <w:rFonts w:cs="Times New Roman"/>
          <w:sz w:val="22"/>
        </w:rPr>
        <w:t xml:space="preserve"> này có Anti-HEV IgG, đồng thời các tác giả này còn nhận xét không có sự khác biệt về tỷ lệ Anti-HEV IgG ở nhóm </w:t>
      </w:r>
      <w:r>
        <w:rPr>
          <w:rFonts w:cs="Times New Roman"/>
          <w:sz w:val="22"/>
        </w:rPr>
        <w:t>sản phụ</w:t>
      </w:r>
      <w:r w:rsidRPr="00F32F7C">
        <w:rPr>
          <w:rFonts w:cs="Times New Roman"/>
          <w:sz w:val="22"/>
        </w:rPr>
        <w:t xml:space="preserve"> có HBeAg dương tính và âm tính. </w:t>
      </w:r>
      <w:r>
        <w:rPr>
          <w:rFonts w:cs="Times New Roman"/>
          <w:sz w:val="22"/>
        </w:rPr>
        <w:t>N</w:t>
      </w:r>
      <w:r w:rsidRPr="00F32F7C">
        <w:rPr>
          <w:rFonts w:cs="Times New Roman"/>
          <w:sz w:val="22"/>
        </w:rPr>
        <w:t>hìn chung tỷ lệ phát hiện HEV-RNA ở mức rất thấp, phù hợp với thời gian virus tồn tại ngắn ở máu trong nhiễm HEV cấp và chủ yếu HEV-RNA được phát hiện thông qua thu thập mẫu mô gan hoặc mẫu phân của các đối tượng này. Bên cạnh đó có thể giải thích sự vắng mặt của HEV-RNA do thời điểm thu thập mẫu không trùng với đỉnh điểm của nhiễm HEV cấp tính hoặc không có trường hợp nhiễm HEV-RNA mạn tính trong nghiên cứu của chúng tôi. Chính vì vậy, trong nghiên cứu của chúng tôi chưa thể công bố kiểu gen HEV đang lưu hành, mặc dù Việt Nam nằm trong vùng lưu hành HEV típ 1-4, tương tự quốc gia lân cận là Trung Quốc, cũng đã phát hiện 1/946 sản phụ dương tính với HEV-RNA, thuộc kiểu gen HEV-4a. Trong nghiên cứu của chúng tôi có sự đồng thuận rất tốt giữa tình trạng dương tính của Anti-HEV IgG ở sản phụ và sơ sinh và đã xác định được nhóm sản phụ trên 35 tuổi có liên quan chặt chẽ với tình trạng xuất hiện kháng thể kháng HEV. Sự tồn tại của HBsAg từ trước không phải là nguy cơ của tình trạng nhiễm HEV.</w:t>
      </w:r>
    </w:p>
    <w:p w14:paraId="18F143A4" w14:textId="77777777" w:rsidR="00B009C3" w:rsidRPr="00F32F7C" w:rsidRDefault="00B009C3" w:rsidP="00B009C3">
      <w:pPr>
        <w:pStyle w:val="Style2"/>
        <w:spacing w:line="280" w:lineRule="atLeast"/>
        <w:contextualSpacing w:val="0"/>
        <w:rPr>
          <w:sz w:val="22"/>
          <w:szCs w:val="22"/>
        </w:rPr>
      </w:pPr>
      <w:bookmarkStart w:id="27" w:name="_Toc210477984"/>
      <w:bookmarkStart w:id="28" w:name="_Hlk207098147"/>
      <w:r w:rsidRPr="00F32F7C">
        <w:rPr>
          <w:sz w:val="22"/>
          <w:szCs w:val="22"/>
        </w:rPr>
        <w:t>4.3. Phân tích mối liên quan giữa tình trạng nhiễm HDV, HEV ở sản phụ có HBsAg (+) trong huyết tương với kết cục thai kỳ</w:t>
      </w:r>
      <w:bookmarkEnd w:id="27"/>
    </w:p>
    <w:p w14:paraId="7ABCBAC0" w14:textId="77777777" w:rsidR="00B009C3" w:rsidRPr="00F32F7C" w:rsidRDefault="00B009C3" w:rsidP="00B009C3">
      <w:pPr>
        <w:pStyle w:val="Style3"/>
        <w:widowControl w:val="0"/>
        <w:spacing w:line="280" w:lineRule="atLeast"/>
        <w:contextualSpacing w:val="0"/>
        <w:rPr>
          <w:sz w:val="22"/>
          <w:szCs w:val="22"/>
        </w:rPr>
      </w:pPr>
      <w:bookmarkStart w:id="29" w:name="_Toc210477985"/>
      <w:r w:rsidRPr="00F32F7C">
        <w:rPr>
          <w:sz w:val="22"/>
          <w:szCs w:val="22"/>
        </w:rPr>
        <w:t>4.3.1. Phân tích mối liên quan giữa tình trạng nhiễm HDV với kết cục thai kỳ</w:t>
      </w:r>
      <w:bookmarkEnd w:id="29"/>
    </w:p>
    <w:bookmarkEnd w:id="28"/>
    <w:p w14:paraId="35553F3A" w14:textId="77777777" w:rsidR="00B009C3" w:rsidRPr="00F32F7C" w:rsidRDefault="00B009C3" w:rsidP="00B009C3">
      <w:pPr>
        <w:spacing w:line="280" w:lineRule="atLeast"/>
        <w:contextualSpacing w:val="0"/>
        <w:rPr>
          <w:rFonts w:cs="Times New Roman"/>
          <w:i/>
          <w:iCs/>
          <w:sz w:val="22"/>
        </w:rPr>
      </w:pPr>
      <w:r w:rsidRPr="00F32F7C">
        <w:rPr>
          <w:rFonts w:cs="Times New Roman"/>
          <w:i/>
          <w:iCs/>
          <w:sz w:val="22"/>
        </w:rPr>
        <w:lastRenderedPageBreak/>
        <w:t xml:space="preserve">4.3.1.1. Phân tích mối liên quan với đặc điểm lâm sàng </w:t>
      </w:r>
    </w:p>
    <w:p w14:paraId="22676811" w14:textId="77777777" w:rsidR="00B009C3" w:rsidRPr="00F32F7C" w:rsidRDefault="00B009C3" w:rsidP="00B009C3">
      <w:pPr>
        <w:widowControl w:val="0"/>
        <w:tabs>
          <w:tab w:val="left" w:pos="630"/>
        </w:tabs>
        <w:spacing w:line="280" w:lineRule="atLeast"/>
        <w:ind w:firstLine="360"/>
        <w:contextualSpacing w:val="0"/>
        <w:rPr>
          <w:rFonts w:cs="Times New Roman"/>
          <w:sz w:val="22"/>
        </w:rPr>
      </w:pPr>
      <w:r w:rsidRPr="00F32F7C">
        <w:rPr>
          <w:rFonts w:cs="Times New Roman"/>
          <w:sz w:val="22"/>
        </w:rPr>
        <w:tab/>
        <w:t xml:space="preserve">Trong số 8 sản phụ có kháng thể kháng HDV, tuổi trung bình là 29,9 tuổi, cao hơn so với nghiên cứu của Debsikréo N. và CS (2024) có tuổi trung bình của sản phụ là 25 tuổi. Các sản phụ nhiễm HDV trong nghiên cứu của Aftab M. và CS (2019) có tuổi trung từ 21 - 30 tuổi. Độ tuổi trung bình của nhóm sản phụ này khá phù hợp cách thức lây truyền HDV, chủ yếu qua đường máu và đường tình dục. Theo kết quả của Ndzie O.J.L. và CS (2024) ghi nhận số lần mang thai và tiền sử có vết mổ hoặc xăm hình tăng cao hơn ở nhóm sản phụ nhiễm HDV, bên cạnh đó, các nghiên cứu khác còn ghi nhận tình trạng những đối tượng tiêm chích có nguy cơ cao nhất mắc HDV. </w:t>
      </w:r>
    </w:p>
    <w:p w14:paraId="74101F67" w14:textId="77777777" w:rsidR="00B009C3" w:rsidRPr="00F32F7C" w:rsidRDefault="00B009C3" w:rsidP="00B009C3">
      <w:pPr>
        <w:widowControl w:val="0"/>
        <w:tabs>
          <w:tab w:val="left" w:pos="630"/>
        </w:tabs>
        <w:spacing w:line="280" w:lineRule="atLeast"/>
        <w:ind w:firstLine="360"/>
        <w:contextualSpacing w:val="0"/>
        <w:rPr>
          <w:rFonts w:cs="Times New Roman"/>
          <w:sz w:val="22"/>
        </w:rPr>
      </w:pPr>
      <w:r w:rsidRPr="00F32F7C">
        <w:rPr>
          <w:rFonts w:cs="Times New Roman"/>
          <w:sz w:val="22"/>
        </w:rPr>
        <w:tab/>
        <w:t xml:space="preserve">Phân tích tình trạng nhiễm HDV ở 8 sản phụ với diễn biến lâm sàng không ghi nhận các trường hợp bất thường như tình trạng ối vỡ trước khi vào viện, tình trạng băng huyết sau sinh ở sản phụ. Đồng thời chưa ghi nhận các kết cục xấu liên quan đến sơ sinh như sinh non, sơ sinh nhẹ cân, suy hô hấp sơ sinh, nhiễm khuẩn sơ sinh và vàng da sơ sinh. Kết cục thai kỳ của các sản phụ nhiễm HDV-HBV chưa được ghi nhận nhiều ở các nghiên cứu trong nước và trên thế giới, chủ yếu là các nghiên cứu công bố về tình trạng sơ sinh liên quan đến các marker viêm gan. </w:t>
      </w:r>
    </w:p>
    <w:p w14:paraId="29919A58" w14:textId="77777777" w:rsidR="00B009C3" w:rsidRPr="00F32F7C" w:rsidRDefault="00B009C3" w:rsidP="00B009C3">
      <w:pPr>
        <w:widowControl w:val="0"/>
        <w:tabs>
          <w:tab w:val="left" w:pos="630"/>
        </w:tabs>
        <w:spacing w:line="280" w:lineRule="atLeast"/>
        <w:contextualSpacing w:val="0"/>
        <w:rPr>
          <w:rFonts w:cs="Times New Roman"/>
          <w:sz w:val="22"/>
        </w:rPr>
      </w:pPr>
      <w:r w:rsidRPr="00F32F7C">
        <w:rPr>
          <w:rFonts w:cs="Times New Roman"/>
          <w:i/>
          <w:iCs/>
          <w:sz w:val="22"/>
        </w:rPr>
        <w:t>4.3.1.2.</w:t>
      </w:r>
      <w:r w:rsidRPr="00F32F7C">
        <w:rPr>
          <w:rFonts w:cs="Times New Roman"/>
          <w:sz w:val="22"/>
        </w:rPr>
        <w:t xml:space="preserve"> </w:t>
      </w:r>
      <w:r w:rsidRPr="00F32F7C">
        <w:rPr>
          <w:rFonts w:cs="Times New Roman"/>
          <w:i/>
          <w:iCs/>
          <w:sz w:val="22"/>
        </w:rPr>
        <w:t>Phân tích mối liên quan với đặc điểm cận lâm sàng</w:t>
      </w:r>
    </w:p>
    <w:p w14:paraId="51DAF969" w14:textId="77777777" w:rsidR="00B009C3" w:rsidRPr="00F32F7C" w:rsidRDefault="00B009C3" w:rsidP="00B009C3">
      <w:pPr>
        <w:widowControl w:val="0"/>
        <w:tabs>
          <w:tab w:val="left" w:pos="630"/>
        </w:tabs>
        <w:spacing w:line="280" w:lineRule="atLeast"/>
        <w:contextualSpacing w:val="0"/>
        <w:rPr>
          <w:rFonts w:cs="Times New Roman"/>
          <w:sz w:val="22"/>
        </w:rPr>
      </w:pPr>
      <w:r w:rsidRPr="00F32F7C">
        <w:rPr>
          <w:rFonts w:cs="Times New Roman"/>
          <w:sz w:val="22"/>
        </w:rPr>
        <w:tab/>
        <w:t xml:space="preserve">Trong nghiên cứu chưa ghi nhận tình trạng tăng AST, ALT </w:t>
      </w:r>
      <w:r>
        <w:rPr>
          <w:rFonts w:cs="Times New Roman"/>
          <w:sz w:val="22"/>
        </w:rPr>
        <w:t>ở nhóm sản phụ có Anti-HDV,</w:t>
      </w:r>
      <w:r w:rsidRPr="00F32F7C">
        <w:rPr>
          <w:rFonts w:cs="Times New Roman"/>
          <w:sz w:val="22"/>
        </w:rPr>
        <w:t xml:space="preserve"> có thể phản ánh tổn thương gan do HDV đang diễn ra âm thầm hoặc chưa đủ nghiêm trọng để thể hiện qua tăng chỉ số enzym gan. Ở các thống kê nghiên cứu khác, các tác giả đã ghi nhận tình trạng tăng cao enzym AST và ALT có ý nghĩa thống kê của nhóm dương tính với HDV; </w:t>
      </w:r>
      <w:r>
        <w:rPr>
          <w:rFonts w:cs="Times New Roman"/>
          <w:sz w:val="22"/>
        </w:rPr>
        <w:t>bao gồm cả</w:t>
      </w:r>
      <w:r w:rsidRPr="00F32F7C">
        <w:rPr>
          <w:rFonts w:cs="Times New Roman"/>
          <w:sz w:val="22"/>
        </w:rPr>
        <w:t xml:space="preserve"> những đối tượng đồng nhiễm các bệnh lý khác như bệnh suy giảm miễn dịch nên ghi nhận sự tăng cao enzym gan, thể hiện quá trình tổn thương gan mạn tính kéo dài. Trong báo cáo kết quả của tác giả Gidaagaya S. và CS về tình trạng nhiễm HDV ở Mông Cổ (2024), ghi nhận cả tình trạng giảm tiểu cầu, tăng enzym gan và giảm albumin ở 122 </w:t>
      </w:r>
      <w:proofErr w:type="gramStart"/>
      <w:r w:rsidRPr="00F32F7C">
        <w:rPr>
          <w:rFonts w:cs="Times New Roman"/>
          <w:sz w:val="22"/>
        </w:rPr>
        <w:t>bệnh  nhân</w:t>
      </w:r>
      <w:proofErr w:type="gramEnd"/>
      <w:r w:rsidRPr="00F32F7C">
        <w:rPr>
          <w:rFonts w:cs="Times New Roman"/>
          <w:sz w:val="22"/>
        </w:rPr>
        <w:t xml:space="preserve"> dương tính với HDV-RNA; phản ánh tình trạng tổn thương gan do HDV dẫn đến ảnh hưởng đến các chức năng của gan như tổng hợp albumin và các yếu tố </w:t>
      </w:r>
      <w:r w:rsidRPr="00F32F7C">
        <w:rPr>
          <w:rFonts w:cs="Times New Roman"/>
          <w:sz w:val="22"/>
        </w:rPr>
        <w:lastRenderedPageBreak/>
        <w:t xml:space="preserve">liên quan đến chỉ số đông máu. Các chỉ số liên quan đến chức năng thận chưa được ghi nhận ở các nghiên cứu khác, nhưng trong nghiên cứu của chúng tôi đã báo cáo tình trạng nồng độ Creatinin huyết thanh thấp hơn so với nhóm sản phụ không nhiễm HDV. Ở thai kỳ bình thường, lưu lượng máu qua thận là mức lọc cầu thận sẽ tăng lên và đặc biệt tăng khá sớm, ngay từ những tháng đầu của thai kỳ; với mục đích tăng thải các chất cặn bã. Nồng độ Creatinin huyết thanh giảm khoảng 35% - 44% so với giá trị bình thường; dẫn đến các chỉ số này ở sản phụ sẽ khác các phụ nữ không trong giai đoạn mang thai. </w:t>
      </w:r>
      <w:r>
        <w:rPr>
          <w:rFonts w:cs="Times New Roman"/>
          <w:sz w:val="22"/>
        </w:rPr>
        <w:t>Qua</w:t>
      </w:r>
      <w:r w:rsidRPr="00945A04">
        <w:rPr>
          <w:rFonts w:cs="Times New Roman"/>
          <w:sz w:val="22"/>
        </w:rPr>
        <w:t xml:space="preserve"> phân tích đa biến thấy tuổi thai càng cao thì nồng độ Creatinin càng giảm, điều này phù hợp với nghiên cứu của tác giả Groenendijk W. và CS (2022) đã báo cáo tình trạng giảm Creatinin ở quý III so với phụ nữ không mang thai </w:t>
      </w:r>
      <w:r w:rsidRPr="00945A04">
        <w:rPr>
          <w:rFonts w:cs="Times New Roman"/>
          <w:i/>
          <w:iCs/>
          <w:sz w:val="22"/>
        </w:rPr>
        <w:t>(p &lt; 0,05).</w:t>
      </w:r>
      <w:r w:rsidRPr="00945A04">
        <w:rPr>
          <w:rFonts w:cs="Times New Roman"/>
          <w:sz w:val="22"/>
        </w:rPr>
        <w:t xml:space="preserve"> Tuy nhiên chỉ số Creatinin chịu sự tác động của nhiều yếu tố như giới, tuổi</w:t>
      </w:r>
      <w:r w:rsidRPr="00F32F7C">
        <w:rPr>
          <w:rFonts w:cs="Times New Roman"/>
          <w:sz w:val="22"/>
        </w:rPr>
        <w:t xml:space="preserve"> và một số bệnh lý khác. Chính vì vậy cần cân nhắc đến các triệu chứng lâm sàng, các thuốc và chế độ ăn của sản phụ. </w:t>
      </w:r>
    </w:p>
    <w:p w14:paraId="589F0A02" w14:textId="77777777" w:rsidR="00B009C3" w:rsidRPr="00F32F7C" w:rsidRDefault="00B009C3" w:rsidP="00B009C3">
      <w:pPr>
        <w:spacing w:line="280" w:lineRule="atLeast"/>
        <w:ind w:firstLine="720"/>
        <w:contextualSpacing w:val="0"/>
        <w:rPr>
          <w:rFonts w:cs="Times New Roman"/>
          <w:sz w:val="22"/>
        </w:rPr>
      </w:pPr>
      <w:r>
        <w:rPr>
          <w:rFonts w:cs="Times New Roman"/>
          <w:sz w:val="22"/>
        </w:rPr>
        <w:t>Nhiễm</w:t>
      </w:r>
      <w:r w:rsidRPr="00F32F7C">
        <w:rPr>
          <w:rFonts w:cs="Times New Roman"/>
          <w:sz w:val="22"/>
        </w:rPr>
        <w:t xml:space="preserve"> HDV chủ yếu gây tổn thương gan - là cơ quan tổng hợp các yếu tố đông máu. Khi gan bị tổn thương, các chỉ số đông máu liên quan sẽ có sự thay đổi, bao gồm cả tiểu cầu. Tuy nhiên trong nghiên cứu của chúng tôi chỉ ghi nhận sự biến đổi của Prothrombin time (PT</w:t>
      </w:r>
      <w:r>
        <w:rPr>
          <w:rFonts w:cs="Times New Roman"/>
          <w:sz w:val="22"/>
        </w:rPr>
        <w:t>).</w:t>
      </w:r>
      <w:r w:rsidRPr="00F32F7C">
        <w:rPr>
          <w:rFonts w:cs="Times New Roman"/>
          <w:sz w:val="22"/>
        </w:rPr>
        <w:t xml:space="preserve"> Khi PT kéo dài có nghĩa một hoặc nhiều yếu tố đông máu giảm, dẫn đến nguy cơ chảy máu.</w:t>
      </w:r>
      <w:r>
        <w:rPr>
          <w:rFonts w:cs="Times New Roman"/>
          <w:sz w:val="22"/>
        </w:rPr>
        <w:t xml:space="preserve"> </w:t>
      </w:r>
      <w:bookmarkStart w:id="30" w:name="_Hlk207100913"/>
      <w:r w:rsidRPr="00F32F7C">
        <w:rPr>
          <w:rFonts w:cs="Times New Roman"/>
          <w:sz w:val="22"/>
        </w:rPr>
        <w:t>Kết quả nghiên cứu chỉ ra sự có mặt của kháng thể kháng HDV và sinh con nhiều lần là yếu tố nguy cơ liên quan đến kéo dài PT, phản ánh nguy cơ rối loạn đông máu do suy giảm chức năng gan và gánh nặng sản khoa</w:t>
      </w:r>
      <w:bookmarkEnd w:id="30"/>
      <w:r w:rsidRPr="00F32F7C">
        <w:rPr>
          <w:rFonts w:cs="Times New Roman"/>
          <w:sz w:val="22"/>
        </w:rPr>
        <w:t xml:space="preserve">. Tình trạng thay đổi PT đã được ghi nhận ở </w:t>
      </w:r>
      <w:r>
        <w:rPr>
          <w:rFonts w:cs="Times New Roman"/>
          <w:sz w:val="22"/>
        </w:rPr>
        <w:t>sản phụ</w:t>
      </w:r>
      <w:r w:rsidRPr="00F32F7C">
        <w:rPr>
          <w:rFonts w:cs="Times New Roman"/>
          <w:sz w:val="22"/>
        </w:rPr>
        <w:t xml:space="preserve"> nhưng từ phân tích trên góp phần gợi ý lâm sàng dành cho sản phụ có tình trạng nhiễm HDV và mang thai nhiều lần cần được tầm soát và quản lý đông máu chặt chẽ để phòng ngừa biến chứng băng huyết. </w:t>
      </w:r>
      <w:r w:rsidRPr="00F32F7C">
        <w:rPr>
          <w:rFonts w:cs="Times New Roman"/>
          <w:sz w:val="22"/>
        </w:rPr>
        <w:tab/>
      </w:r>
    </w:p>
    <w:p w14:paraId="684FD8E6" w14:textId="77777777" w:rsidR="00B009C3" w:rsidRPr="00F32F7C" w:rsidRDefault="00B009C3" w:rsidP="00B009C3">
      <w:pPr>
        <w:pStyle w:val="Style3"/>
        <w:spacing w:line="280" w:lineRule="atLeast"/>
        <w:contextualSpacing w:val="0"/>
        <w:rPr>
          <w:sz w:val="22"/>
          <w:szCs w:val="22"/>
          <w:lang w:val="en-US"/>
        </w:rPr>
      </w:pPr>
      <w:bookmarkStart w:id="31" w:name="_Toc210477986"/>
      <w:bookmarkStart w:id="32" w:name="_Hlk207101099"/>
      <w:r w:rsidRPr="00F32F7C">
        <w:rPr>
          <w:sz w:val="22"/>
          <w:szCs w:val="22"/>
        </w:rPr>
        <w:t xml:space="preserve">4.3.2. Mối liên quan giữa </w:t>
      </w:r>
      <w:r w:rsidRPr="00F32F7C">
        <w:rPr>
          <w:sz w:val="22"/>
          <w:szCs w:val="22"/>
          <w:lang w:val="vi-VN"/>
        </w:rPr>
        <w:t>nhiễm HEV</w:t>
      </w:r>
      <w:r w:rsidRPr="00F32F7C">
        <w:rPr>
          <w:sz w:val="22"/>
          <w:szCs w:val="22"/>
          <w:lang w:val="en-US"/>
        </w:rPr>
        <w:t xml:space="preserve"> và kết cục thai kỳ ở sản phụ có HBsAg (+) trong huyết tương</w:t>
      </w:r>
      <w:bookmarkEnd w:id="31"/>
    </w:p>
    <w:bookmarkEnd w:id="32"/>
    <w:p w14:paraId="5A40D827" w14:textId="77777777" w:rsidR="00B009C3" w:rsidRPr="00F32F7C" w:rsidRDefault="00B009C3" w:rsidP="00B009C3">
      <w:pPr>
        <w:widowControl w:val="0"/>
        <w:spacing w:line="280" w:lineRule="atLeast"/>
        <w:contextualSpacing w:val="0"/>
        <w:rPr>
          <w:rFonts w:cs="Times New Roman"/>
          <w:i/>
          <w:iCs/>
          <w:sz w:val="22"/>
        </w:rPr>
      </w:pPr>
      <w:r w:rsidRPr="00F32F7C">
        <w:rPr>
          <w:rFonts w:cs="Times New Roman"/>
          <w:i/>
          <w:iCs/>
          <w:sz w:val="22"/>
        </w:rPr>
        <w:t xml:space="preserve">4.3.2.1. Mối liên quan giữa tình trạng mang kháng thể kháng HEV với một số đặc điểm lâm sàng </w:t>
      </w:r>
    </w:p>
    <w:p w14:paraId="04B13FE4" w14:textId="77777777" w:rsidR="00B009C3" w:rsidRPr="00F32F7C" w:rsidRDefault="00B009C3" w:rsidP="00B009C3">
      <w:pPr>
        <w:widowControl w:val="0"/>
        <w:spacing w:line="280" w:lineRule="atLeast"/>
        <w:ind w:firstLine="720"/>
        <w:contextualSpacing w:val="0"/>
        <w:rPr>
          <w:rFonts w:cs="Times New Roman"/>
          <w:sz w:val="22"/>
        </w:rPr>
      </w:pPr>
      <w:r w:rsidRPr="00F32F7C">
        <w:rPr>
          <w:rFonts w:cs="Times New Roman"/>
          <w:sz w:val="22"/>
        </w:rPr>
        <w:t xml:space="preserve">Các sản phụ nhiễm HBV có Anti-HEV IgG có độ tuổi trung </w:t>
      </w:r>
      <w:r w:rsidRPr="00F32F7C">
        <w:rPr>
          <w:rFonts w:cs="Times New Roman"/>
          <w:sz w:val="22"/>
        </w:rPr>
        <w:lastRenderedPageBreak/>
        <w:t xml:space="preserve">bình cao hơn và có tới 25,8% trên 35 tuổi. Độ tuổi trung bình của nhóm sản phụ này cao hơn cả ở nhóm sản phụ có Anti-HEV IgM. Trong nghiên cứu của tác giả Huang H.và CS (2014), báo cáo độ tuổi trung bình của </w:t>
      </w:r>
      <w:r>
        <w:rPr>
          <w:rFonts w:cs="Times New Roman"/>
          <w:sz w:val="22"/>
        </w:rPr>
        <w:t>sản phụ</w:t>
      </w:r>
      <w:r w:rsidRPr="00F32F7C">
        <w:rPr>
          <w:rFonts w:cs="Times New Roman"/>
          <w:sz w:val="22"/>
        </w:rPr>
        <w:t xml:space="preserve"> trong nghiên cứu của họ là 26,4 tuổi; trong nghiên cứu này họ phân chia độ tuổi của các sản phụ thành 4 nhóm tuổi và thấy tỷ lệ có Anti-HEV IgG cao nhất ở nhóm 21 - 25 tuổi và trên 30 tuổi, tuy nhiên không có sự khác biệt rõ rệt giữa các nhóm tuổi về tỷ lệ có Anti-HEV IgG</w:t>
      </w:r>
      <w:r>
        <w:rPr>
          <w:rFonts w:cs="Times New Roman"/>
          <w:sz w:val="22"/>
        </w:rPr>
        <w:t>,</w:t>
      </w:r>
      <w:r w:rsidRPr="00F32F7C">
        <w:rPr>
          <w:rFonts w:cs="Times New Roman"/>
          <w:sz w:val="22"/>
        </w:rPr>
        <w:t xml:space="preserve"> tương đương với nghiên cứu của Chen C. (2024) là 30 tuổi. Trong nghiên cứu của chúng tôi thấy tuổi cao có sự liên quan chặt chẽ với sự tồn tại Anti-HEV IgG ở máu ngoại vi sản phụ nhiễm HBV mạn tính (OR = 2,4). Nghiên cứu này, các sản phụ có Anti-HEV IgG có số lần mang thai và số lần sinh cao hơn khác biệt so với nhóm còn lại và hầu như tập trung ở các sản phụ đã mang thai và sinh con lần 2 trở lên. Hiện nay chưa có nhiều nghiên cứu về tình trạng đồng nhiễm HEV/HBV ở </w:t>
      </w:r>
      <w:r>
        <w:rPr>
          <w:rFonts w:cs="Times New Roman"/>
          <w:sz w:val="22"/>
        </w:rPr>
        <w:t>sản phụ</w:t>
      </w:r>
      <w:r w:rsidRPr="00F32F7C">
        <w:rPr>
          <w:rFonts w:cs="Times New Roman"/>
          <w:sz w:val="22"/>
        </w:rPr>
        <w:t xml:space="preserve">, chính vì vậy các số liệu liên quan đến tiền sử thai sản cũng như đặc điểm của sản phụ vẫn còn chưa đủ để quan sát và so sánh với kết quả nghiên cứu của chúng tôi. </w:t>
      </w:r>
    </w:p>
    <w:p w14:paraId="1EECBAA3" w14:textId="77777777" w:rsidR="00B009C3" w:rsidRPr="00F32F7C" w:rsidRDefault="00B009C3" w:rsidP="00B009C3">
      <w:pPr>
        <w:widowControl w:val="0"/>
        <w:tabs>
          <w:tab w:val="left" w:pos="0"/>
        </w:tabs>
        <w:spacing w:line="280" w:lineRule="atLeast"/>
        <w:contextualSpacing w:val="0"/>
        <w:rPr>
          <w:rFonts w:cs="Times New Roman"/>
          <w:sz w:val="22"/>
        </w:rPr>
      </w:pPr>
      <w:r w:rsidRPr="00F32F7C">
        <w:rPr>
          <w:rFonts w:cs="Times New Roman"/>
          <w:sz w:val="22"/>
        </w:rPr>
        <w:tab/>
        <w:t>Mặc dù chỉ quan sát thấy cân nặng sơ sinh của sản phụ có Anti-HEV IgG cao hơn khác biệt so với nhóm sản phụ âm tính với Anti-HEV IgG thì chưa phát hiện sự khác biệt nào ở nhóm sản phụ có Anti-IgM. Tuy nhiên t</w:t>
      </w:r>
      <w:r w:rsidRPr="00F32F7C">
        <w:rPr>
          <w:rFonts w:cs="Times New Roman"/>
          <w:sz w:val="22"/>
          <w:lang w:val="vi-VN"/>
        </w:rPr>
        <w:t xml:space="preserve">ình trạng thai to </w:t>
      </w:r>
      <w:r w:rsidRPr="00F32F7C">
        <w:rPr>
          <w:rFonts w:cs="Times New Roman"/>
          <w:sz w:val="22"/>
        </w:rPr>
        <w:t>đã</w:t>
      </w:r>
      <w:r w:rsidRPr="00F32F7C">
        <w:rPr>
          <w:rFonts w:cs="Times New Roman"/>
          <w:sz w:val="22"/>
          <w:lang w:val="vi-VN"/>
        </w:rPr>
        <w:t xml:space="preserve"> được ghi nhận ở nhóm sản phụ nhiễm HBV mang kháng thể kháng HEV và cao hơn có ý nghĩa thống kê ở nhóm </w:t>
      </w:r>
      <w:r w:rsidRPr="00F32F7C">
        <w:rPr>
          <w:rFonts w:cs="Times New Roman"/>
          <w:sz w:val="22"/>
        </w:rPr>
        <w:t>đồng nhiễm HEV-HBV</w:t>
      </w:r>
      <w:r w:rsidRPr="00F32F7C">
        <w:rPr>
          <w:rFonts w:cs="Times New Roman"/>
          <w:sz w:val="22"/>
          <w:lang w:val="vi-VN"/>
        </w:rPr>
        <w:t>, điều này là tương tự với nghiên cứu của tác giả khác khi nghiên cứu trên đối tượng sản phụ nhiễm HBV có kháng thể kháng HEV</w:t>
      </w:r>
      <w:r w:rsidRPr="00F32F7C">
        <w:rPr>
          <w:rFonts w:cs="Times New Roman"/>
          <w:sz w:val="22"/>
        </w:rPr>
        <w:t xml:space="preserve"> và </w:t>
      </w:r>
      <w:r w:rsidRPr="00F32F7C">
        <w:rPr>
          <w:rFonts w:cs="Times New Roman"/>
          <w:sz w:val="22"/>
          <w:lang w:val="vi-VN"/>
        </w:rPr>
        <w:t>sản phụ nhiễm HBV</w:t>
      </w:r>
      <w:r w:rsidRPr="00F32F7C">
        <w:rPr>
          <w:rFonts w:cs="Times New Roman"/>
          <w:sz w:val="22"/>
        </w:rPr>
        <w:t>. T</w:t>
      </w:r>
      <w:r w:rsidRPr="00F32F7C">
        <w:rPr>
          <w:rFonts w:cs="Times New Roman"/>
          <w:sz w:val="22"/>
          <w:lang w:val="vi-VN"/>
        </w:rPr>
        <w:t xml:space="preserve">uy nhiên </w:t>
      </w:r>
      <w:r w:rsidRPr="00F32F7C">
        <w:rPr>
          <w:rFonts w:cs="Times New Roman"/>
          <w:sz w:val="22"/>
        </w:rPr>
        <w:t>thai to được</w:t>
      </w:r>
      <w:r w:rsidRPr="00F32F7C">
        <w:rPr>
          <w:rFonts w:cs="Times New Roman"/>
          <w:sz w:val="22"/>
          <w:lang w:val="vi-VN"/>
        </w:rPr>
        <w:t xml:space="preserve"> ghi nhận ở nhóm </w:t>
      </w:r>
      <w:r w:rsidRPr="00F32F7C">
        <w:rPr>
          <w:rFonts w:cs="Times New Roman"/>
          <w:sz w:val="22"/>
        </w:rPr>
        <w:t xml:space="preserve">đồng </w:t>
      </w:r>
      <w:r w:rsidRPr="00F32F7C">
        <w:rPr>
          <w:rFonts w:cs="Times New Roman"/>
          <w:sz w:val="22"/>
          <w:lang w:val="vi-VN"/>
        </w:rPr>
        <w:t>nhiễm HEV</w:t>
      </w:r>
      <w:r w:rsidRPr="00F32F7C">
        <w:rPr>
          <w:rFonts w:cs="Times New Roman"/>
          <w:sz w:val="22"/>
        </w:rPr>
        <w:t>-HBV vẫn</w:t>
      </w:r>
      <w:r w:rsidRPr="00F32F7C">
        <w:rPr>
          <w:rFonts w:cs="Times New Roman"/>
          <w:sz w:val="22"/>
          <w:lang w:val="vi-VN"/>
        </w:rPr>
        <w:t xml:space="preserve"> cần được tìm hiểu rõ ràng hơn về cơ chế cũng như các yếu tố nguy cơ tác động đến tình trạng thai to như chế độ dinh</w:t>
      </w:r>
      <w:r w:rsidRPr="00F32F7C">
        <w:rPr>
          <w:rFonts w:cs="Times New Roman"/>
          <w:sz w:val="22"/>
        </w:rPr>
        <w:t xml:space="preserve"> dưỡng</w:t>
      </w:r>
      <w:r w:rsidRPr="00F32F7C">
        <w:rPr>
          <w:rFonts w:cs="Times New Roman"/>
          <w:sz w:val="22"/>
          <w:lang w:val="vi-VN"/>
        </w:rPr>
        <w:t>, nguy cơ tiểu đường khi mắc virus viêm gan</w:t>
      </w:r>
      <w:r w:rsidRPr="00F32F7C">
        <w:rPr>
          <w:rFonts w:cs="Times New Roman"/>
          <w:sz w:val="22"/>
        </w:rPr>
        <w:t>.</w:t>
      </w:r>
    </w:p>
    <w:p w14:paraId="7AC0CA84" w14:textId="77777777" w:rsidR="00B009C3" w:rsidRPr="00F32F7C" w:rsidRDefault="00B009C3" w:rsidP="00B009C3">
      <w:pPr>
        <w:widowControl w:val="0"/>
        <w:tabs>
          <w:tab w:val="left" w:pos="630"/>
        </w:tabs>
        <w:spacing w:line="280" w:lineRule="atLeast"/>
        <w:contextualSpacing w:val="0"/>
        <w:rPr>
          <w:rFonts w:cs="Times New Roman"/>
          <w:sz w:val="22"/>
        </w:rPr>
      </w:pPr>
      <w:r w:rsidRPr="00F32F7C">
        <w:rPr>
          <w:rFonts w:cs="Times New Roman"/>
          <w:i/>
          <w:iCs/>
          <w:sz w:val="22"/>
        </w:rPr>
        <w:t>4.3.2.2.</w:t>
      </w:r>
      <w:r w:rsidRPr="00F32F7C">
        <w:rPr>
          <w:rFonts w:cs="Times New Roman"/>
          <w:sz w:val="22"/>
        </w:rPr>
        <w:t xml:space="preserve"> </w:t>
      </w:r>
      <w:r w:rsidRPr="00F32F7C">
        <w:rPr>
          <w:rFonts w:cs="Times New Roman"/>
          <w:i/>
          <w:iCs/>
          <w:sz w:val="22"/>
        </w:rPr>
        <w:t>Phân tích mối liên quan giữa tình trạng nhiễm HEV với một số đặc điểm cận lâm sàng</w:t>
      </w:r>
    </w:p>
    <w:p w14:paraId="512618D9" w14:textId="77777777" w:rsidR="00B009C3" w:rsidRPr="00F32F7C" w:rsidRDefault="00B009C3" w:rsidP="00B009C3">
      <w:pPr>
        <w:widowControl w:val="0"/>
        <w:tabs>
          <w:tab w:val="left" w:pos="0"/>
        </w:tabs>
        <w:spacing w:line="280" w:lineRule="atLeast"/>
        <w:contextualSpacing w:val="0"/>
        <w:rPr>
          <w:rFonts w:cs="Times New Roman"/>
          <w:color w:val="000000" w:themeColor="text1"/>
          <w:sz w:val="22"/>
        </w:rPr>
      </w:pPr>
      <w:r w:rsidRPr="00F32F7C">
        <w:rPr>
          <w:rFonts w:cs="Times New Roman"/>
          <w:sz w:val="22"/>
        </w:rPr>
        <w:tab/>
      </w:r>
      <w:r>
        <w:rPr>
          <w:rFonts w:cs="Times New Roman"/>
          <w:sz w:val="22"/>
        </w:rPr>
        <w:t>Tình trạng nhiễm HEV có mối liên quan đến</w:t>
      </w:r>
      <w:r w:rsidRPr="00F32F7C">
        <w:rPr>
          <w:rFonts w:cs="Times New Roman"/>
          <w:sz w:val="22"/>
          <w:lang w:val="vi-VN"/>
        </w:rPr>
        <w:t xml:space="preserve"> giảm tiểu cầu và thời gian PT ngắn ở nhóm sản phụ nhiễm HBV có </w:t>
      </w:r>
      <w:r w:rsidRPr="00F32F7C">
        <w:rPr>
          <w:rFonts w:cs="Times New Roman"/>
          <w:sz w:val="22"/>
        </w:rPr>
        <w:t xml:space="preserve">Anti-HEV IgG. </w:t>
      </w:r>
      <w:r w:rsidRPr="00F32F7C">
        <w:rPr>
          <w:rFonts w:cs="Times New Roman"/>
          <w:sz w:val="22"/>
          <w:lang w:val="vi-VN"/>
        </w:rPr>
        <w:t xml:space="preserve">Có </w:t>
      </w:r>
      <w:r w:rsidRPr="00F32F7C">
        <w:rPr>
          <w:rFonts w:cs="Times New Roman"/>
          <w:sz w:val="22"/>
        </w:rPr>
        <w:t>24,2</w:t>
      </w:r>
      <w:r w:rsidRPr="00F32F7C">
        <w:rPr>
          <w:rFonts w:cs="Times New Roman"/>
          <w:sz w:val="22"/>
          <w:lang w:val="vi-VN"/>
        </w:rPr>
        <w:t xml:space="preserve">% sản phụ có Anti-HEV IgG xuất hiện tình trạng giảm tiểu cầu, </w:t>
      </w:r>
      <w:r w:rsidRPr="00F32F7C">
        <w:rPr>
          <w:rFonts w:cs="Times New Roman"/>
          <w:sz w:val="22"/>
          <w:lang w:val="vi-VN"/>
        </w:rPr>
        <w:lastRenderedPageBreak/>
        <w:t xml:space="preserve">cao hơn gấp </w:t>
      </w:r>
      <w:r w:rsidRPr="00F32F7C">
        <w:rPr>
          <w:rFonts w:cs="Times New Roman"/>
          <w:sz w:val="22"/>
        </w:rPr>
        <w:t>2,6 lần</w:t>
      </w:r>
      <w:r w:rsidRPr="00F32F7C">
        <w:rPr>
          <w:rFonts w:cs="Times New Roman"/>
          <w:sz w:val="22"/>
          <w:lang w:val="vi-VN"/>
        </w:rPr>
        <w:t xml:space="preserve"> so với nhóm còn lại</w:t>
      </w:r>
      <w:r w:rsidRPr="00F32F7C">
        <w:rPr>
          <w:rFonts w:cs="Times New Roman"/>
          <w:sz w:val="22"/>
        </w:rPr>
        <w:t xml:space="preserve"> - kết quả này chưa được công bố ở</w:t>
      </w:r>
      <w:r w:rsidRPr="00F32F7C">
        <w:rPr>
          <w:rFonts w:cs="Times New Roman"/>
          <w:sz w:val="22"/>
          <w:lang w:val="vi-VN"/>
        </w:rPr>
        <w:t xml:space="preserve"> các nghiên cứu khác</w:t>
      </w:r>
      <w:r w:rsidRPr="00F32F7C">
        <w:rPr>
          <w:rFonts w:cs="Times New Roman"/>
          <w:sz w:val="22"/>
        </w:rPr>
        <w:t>.</w:t>
      </w:r>
      <w:r w:rsidRPr="00F32F7C">
        <w:rPr>
          <w:rFonts w:cs="Times New Roman"/>
          <w:color w:val="EE0000"/>
          <w:sz w:val="22"/>
          <w:lang w:val="vi-VN"/>
        </w:rPr>
        <w:t xml:space="preserve"> </w:t>
      </w:r>
      <w:r w:rsidRPr="00F32F7C">
        <w:rPr>
          <w:rFonts w:cs="Times New Roman"/>
          <w:sz w:val="22"/>
          <w:lang w:val="vi-VN"/>
        </w:rPr>
        <w:t>Bên cạnh đó còn ghi nhận thêm tình trạng giảm</w:t>
      </w:r>
      <w:r w:rsidRPr="00F32F7C">
        <w:rPr>
          <w:rFonts w:cs="Times New Roman"/>
          <w:sz w:val="22"/>
        </w:rPr>
        <w:t xml:space="preserve"> số lượng hồng cầu và </w:t>
      </w:r>
      <w:r w:rsidRPr="00F32F7C">
        <w:rPr>
          <w:rFonts w:cs="Times New Roman"/>
          <w:sz w:val="22"/>
          <w:lang w:val="vi-VN"/>
        </w:rPr>
        <w:t>Fibrinogen ở nhóm sản phụ có Anti-HEV IgM. Những chỉ số liên quan đến yếu tố đông máu cũng như phá hủy hồng cầu, giảm tiểu cầu liên quan đến hội chứng HELLP đã được đề cập đến ở những nghiên cứu về kết cục thai kỳ ở sản phụ nhiễm HBV</w:t>
      </w:r>
      <w:r w:rsidRPr="00F32F7C">
        <w:rPr>
          <w:rFonts w:cs="Times New Roman"/>
          <w:sz w:val="22"/>
        </w:rPr>
        <w:t xml:space="preserve">, </w:t>
      </w:r>
      <w:r w:rsidRPr="00F32F7C">
        <w:rPr>
          <w:rFonts w:cs="Times New Roman"/>
          <w:sz w:val="22"/>
          <w:lang w:val="vi-VN"/>
        </w:rPr>
        <w:t>tuy nhiên nguy cơ xảy ra hội chứng này khi sản phụ nhiễm HEV-HBV cần được nghiên cứu thêm.</w:t>
      </w:r>
      <w:r w:rsidRPr="00F32F7C">
        <w:rPr>
          <w:rFonts w:cs="Times New Roman"/>
          <w:sz w:val="22"/>
        </w:rPr>
        <w:t xml:space="preserve"> Tình trạng tăng enzym gan AST và ALT cũng được quan sát thấy ở các sản phụ mắc HBV mang cả 2 loại kháng thể kháng HEV, điều này gợi ý nguy cơ xảy ra biến chứng sản khoa ở nhóm sản phụ này hoặc sản phụ có nguy cơ xuất hiện đợt bùng phát của viêm gan sau sinh là một số biến chứng đã được ghi nhận ở </w:t>
      </w:r>
      <w:r>
        <w:rPr>
          <w:rFonts w:cs="Times New Roman"/>
          <w:sz w:val="22"/>
        </w:rPr>
        <w:t>sản phụ</w:t>
      </w:r>
      <w:r w:rsidRPr="00F32F7C">
        <w:rPr>
          <w:rFonts w:cs="Times New Roman"/>
          <w:sz w:val="22"/>
        </w:rPr>
        <w:t xml:space="preserve"> nhiễm HBV. </w:t>
      </w:r>
      <w:r w:rsidRPr="00F32F7C">
        <w:rPr>
          <w:rFonts w:cs="Times New Roman"/>
          <w:color w:val="000000" w:themeColor="text1"/>
          <w:sz w:val="22"/>
        </w:rPr>
        <w:t xml:space="preserve">Kết quả nghiên cứu đã ghi nhận sự khác biệt về kết cục thai kỳ và thay đổi một số chỉ số huyết học, sinh hóa và đông máu. </w:t>
      </w:r>
      <w:r w:rsidRPr="00F32F7C">
        <w:rPr>
          <w:rFonts w:cs="Times New Roman"/>
          <w:sz w:val="22"/>
        </w:rPr>
        <w:t xml:space="preserve">Qua phân tích đa biến xác định các sản phụ trên 35 tuổi có nguy cơ nhiễm HEV cao hơn so với các sản phụ dưới 35 tuổi. Kết quả tương đương với các nghiên cứu đã chỉ ra tuổi cao được coi là yếu tố thuận lợi dẫn đến nhiễm HEV. Bằng phân tích đa biến đã xác định được sự tác động của HBV và HEV lên các yếu tố đông máu của sản phụ, các sản phụ mang kháng thể HBsAg là yếu tố thuận lợi làm kéo dài thời gian đông máu và sự xuất hiện IgM làm giảm số lượng sợi tơ huyết. </w:t>
      </w:r>
      <w:r>
        <w:rPr>
          <w:rFonts w:cs="Times New Roman"/>
          <w:sz w:val="22"/>
        </w:rPr>
        <w:t>và là yếu tố</w:t>
      </w:r>
      <w:r w:rsidRPr="00F32F7C">
        <w:rPr>
          <w:rFonts w:cs="Times New Roman"/>
          <w:sz w:val="22"/>
        </w:rPr>
        <w:t xml:space="preserve"> nguy cơ dẫn đến tình trạng nhiễm khuẩn sơ sinh</w:t>
      </w:r>
      <w:r>
        <w:rPr>
          <w:rFonts w:cs="Times New Roman"/>
          <w:sz w:val="22"/>
        </w:rPr>
        <w:t>.</w:t>
      </w:r>
      <w:r w:rsidRPr="00F32F7C">
        <w:rPr>
          <w:rFonts w:cs="Times New Roman"/>
          <w:sz w:val="22"/>
        </w:rPr>
        <w:t xml:space="preserve"> Tuy nhiên vẫn có thể khẳng định sự quan trọng của </w:t>
      </w:r>
      <w:r w:rsidRPr="00F32F7C">
        <w:rPr>
          <w:rFonts w:cs="Times New Roman"/>
          <w:color w:val="000000" w:themeColor="text1"/>
          <w:sz w:val="22"/>
        </w:rPr>
        <w:t xml:space="preserve">phát triển nghiên cứu để hạn chế xuất hiện những biến chứng liên quan đến sản khoa và kết cục xấu ở sơ sinh ở những sản phụ nhiễm HEV-HBV, đặc biệt là nhóm các sản phụ sống ở vùng dịch HEV lưu hành. Thông qua mô hình phân tích đa biến trong nghiên cứu của chúng tôi, có thể thấy tuổi mẹ cao là nguy cơ nhiễm HEV và xác định sự liên quan chặt chẽ việc truyền kháng thể kháng HEV từ mẹ sang con. Tình trạng xuất hiện Anti-HEV IgM là nguy cơ dẫn đến thời điểm kết thúc thai nghén sớm hơn, sơ sinh của các sản phụ này có nguy cơ bị nhiễm khuẩn sơ sinh. </w:t>
      </w:r>
    </w:p>
    <w:p w14:paraId="3D941014" w14:textId="77777777" w:rsidR="00B009C3" w:rsidRDefault="00B009C3" w:rsidP="00B009C3">
      <w:pPr>
        <w:spacing w:line="240" w:lineRule="auto"/>
        <w:contextualSpacing w:val="0"/>
        <w:jc w:val="center"/>
        <w:rPr>
          <w:rFonts w:cs="Times New Roman"/>
          <w:b/>
          <w:bCs/>
          <w:sz w:val="22"/>
          <w:lang w:val="sv-SE"/>
        </w:rPr>
      </w:pPr>
    </w:p>
    <w:p w14:paraId="7439A189" w14:textId="77777777" w:rsidR="00B009C3" w:rsidRDefault="00B009C3" w:rsidP="00B009C3">
      <w:pPr>
        <w:spacing w:line="276" w:lineRule="auto"/>
        <w:ind w:left="720" w:hanging="360"/>
        <w:contextualSpacing w:val="0"/>
        <w:jc w:val="left"/>
        <w:rPr>
          <w:rFonts w:cs="Times New Roman"/>
          <w:b/>
          <w:bCs/>
          <w:sz w:val="22"/>
          <w:lang w:val="sv-SE"/>
        </w:rPr>
      </w:pPr>
      <w:r>
        <w:rPr>
          <w:rFonts w:cs="Times New Roman"/>
          <w:b/>
          <w:bCs/>
          <w:sz w:val="22"/>
          <w:lang w:val="sv-SE"/>
        </w:rPr>
        <w:br w:type="page"/>
      </w:r>
    </w:p>
    <w:p w14:paraId="61F6EF8A" w14:textId="77777777" w:rsidR="00B009C3" w:rsidRPr="00F32F7C" w:rsidRDefault="00B009C3" w:rsidP="00B009C3">
      <w:pPr>
        <w:spacing w:line="240" w:lineRule="auto"/>
        <w:contextualSpacing w:val="0"/>
        <w:jc w:val="center"/>
        <w:rPr>
          <w:rFonts w:cs="Times New Roman"/>
          <w:b/>
          <w:bCs/>
          <w:sz w:val="22"/>
          <w:lang w:val="sv-SE"/>
        </w:rPr>
      </w:pPr>
      <w:r w:rsidRPr="00F32F7C">
        <w:rPr>
          <w:rFonts w:cs="Times New Roman"/>
          <w:b/>
          <w:bCs/>
          <w:sz w:val="22"/>
          <w:lang w:val="sv-SE"/>
        </w:rPr>
        <w:lastRenderedPageBreak/>
        <w:t>KẾT LUẬN</w:t>
      </w:r>
    </w:p>
    <w:p w14:paraId="7F49A397" w14:textId="77777777" w:rsidR="00BF5CEA" w:rsidRPr="00BF5CEA" w:rsidRDefault="00BF5CEA" w:rsidP="00BF5CEA">
      <w:pPr>
        <w:widowControl w:val="0"/>
        <w:spacing w:line="240" w:lineRule="auto"/>
        <w:contextualSpacing w:val="0"/>
        <w:rPr>
          <w:b/>
          <w:bCs/>
          <w:sz w:val="22"/>
        </w:rPr>
      </w:pPr>
      <w:r w:rsidRPr="00BF5CEA">
        <w:rPr>
          <w:b/>
          <w:bCs/>
          <w:sz w:val="22"/>
        </w:rPr>
        <w:t xml:space="preserve">1. </w:t>
      </w:r>
      <w:r w:rsidRPr="00BF5CEA">
        <w:rPr>
          <w:b/>
          <w:bCs/>
          <w:color w:val="000000" w:themeColor="text1"/>
          <w:sz w:val="22"/>
          <w:lang w:val="sv-SE"/>
        </w:rPr>
        <w:t>Đánh giá tình trạng nhiễm HDV và HEV ở sản phụ có HBsAg (+) trong huyết tương</w:t>
      </w:r>
    </w:p>
    <w:p w14:paraId="4715DEA7" w14:textId="1E480EFE" w:rsidR="00BF5CEA" w:rsidRPr="00BF5CEA" w:rsidRDefault="00BF5CEA" w:rsidP="00BF5CEA">
      <w:pPr>
        <w:pStyle w:val="ListParagraph"/>
        <w:widowControl w:val="0"/>
        <w:numPr>
          <w:ilvl w:val="0"/>
          <w:numId w:val="4"/>
        </w:numPr>
        <w:spacing w:line="240" w:lineRule="auto"/>
        <w:ind w:left="90" w:hanging="90"/>
        <w:contextualSpacing w:val="0"/>
        <w:rPr>
          <w:rFonts w:cs="Times New Roman"/>
          <w:b/>
          <w:bCs/>
          <w:sz w:val="22"/>
          <w:lang w:val="sv-SE"/>
        </w:rPr>
      </w:pPr>
      <w:r w:rsidRPr="00BF5CEA">
        <w:rPr>
          <w:sz w:val="22"/>
        </w:rPr>
        <w:t xml:space="preserve">Sản phụ mang </w:t>
      </w:r>
      <w:r>
        <w:rPr>
          <w:sz w:val="22"/>
        </w:rPr>
        <w:t>anti-HDV</w:t>
      </w:r>
      <w:r w:rsidRPr="00BF5CEA">
        <w:rPr>
          <w:sz w:val="22"/>
        </w:rPr>
        <w:t xml:space="preserve"> có tỷ lệ thấp (3,2%) và không phát hiện HDV-RNA ở mẫu huyết tương máu ngoại vi sản phụ nhiễm HBV.</w:t>
      </w:r>
    </w:p>
    <w:p w14:paraId="2D0B7DD1" w14:textId="77777777" w:rsidR="00BF5CEA" w:rsidRPr="00BF5CEA" w:rsidRDefault="00BF5CEA" w:rsidP="00BF5CEA">
      <w:pPr>
        <w:pStyle w:val="ListParagraph"/>
        <w:widowControl w:val="0"/>
        <w:numPr>
          <w:ilvl w:val="0"/>
          <w:numId w:val="4"/>
        </w:numPr>
        <w:spacing w:line="240" w:lineRule="auto"/>
        <w:ind w:left="90" w:hanging="90"/>
        <w:contextualSpacing w:val="0"/>
        <w:rPr>
          <w:rFonts w:cs="Times New Roman"/>
          <w:b/>
          <w:bCs/>
          <w:sz w:val="22"/>
          <w:lang w:val="sv-SE"/>
        </w:rPr>
      </w:pPr>
      <w:r w:rsidRPr="00BF5CEA">
        <w:rPr>
          <w:sz w:val="22"/>
        </w:rPr>
        <w:t xml:space="preserve">Tỷ lệ lưu hành kháng thể IgG kháng HEV cao (26,4%) ở sản phụ có HBsAg (+) trong huyết tương. Tỷ lệ có Anti-HEV IgG ở sản phụ có HBV cao hơn so với nhóm không nhiễm HBV. Tỷ lệ Anti-HEV IgM thấp (2,4%) và tương đương ở 2 nhóm. Không phát hiện HEV-RNA ở mẫu huyết tương máu ngoại vi của sản phụ. </w:t>
      </w:r>
    </w:p>
    <w:p w14:paraId="2CE689E7" w14:textId="77777777" w:rsidR="00BF5CEA" w:rsidRPr="00BF5CEA" w:rsidRDefault="00BF5CEA" w:rsidP="00BF5CEA">
      <w:pPr>
        <w:pStyle w:val="ListParagraph"/>
        <w:widowControl w:val="0"/>
        <w:numPr>
          <w:ilvl w:val="0"/>
          <w:numId w:val="4"/>
        </w:numPr>
        <w:spacing w:line="240" w:lineRule="auto"/>
        <w:ind w:left="90" w:hanging="90"/>
        <w:contextualSpacing w:val="0"/>
        <w:rPr>
          <w:rFonts w:cs="Times New Roman"/>
          <w:b/>
          <w:bCs/>
          <w:sz w:val="22"/>
          <w:highlight w:val="yellow"/>
          <w:lang w:val="sv-SE"/>
        </w:rPr>
      </w:pPr>
      <w:r w:rsidRPr="00BF5CEA">
        <w:rPr>
          <w:sz w:val="22"/>
          <w:highlight w:val="yellow"/>
        </w:rPr>
        <w:t>Có sự tương đồng tốt về tình trạng dương tính với Anti-HEV IgG ở máu tĩnh mạch ngoại vi của sản phụ và máu cuống rốn (hệ số Kappa: 0,85).</w:t>
      </w:r>
    </w:p>
    <w:p w14:paraId="234527A1" w14:textId="77777777" w:rsidR="00BF5CEA" w:rsidRPr="00BF5CEA" w:rsidRDefault="00BF5CEA" w:rsidP="00BF5CEA">
      <w:pPr>
        <w:pStyle w:val="ListParagraph"/>
        <w:widowControl w:val="0"/>
        <w:numPr>
          <w:ilvl w:val="0"/>
          <w:numId w:val="4"/>
        </w:numPr>
        <w:spacing w:line="240" w:lineRule="auto"/>
        <w:ind w:left="90" w:hanging="90"/>
        <w:contextualSpacing w:val="0"/>
        <w:rPr>
          <w:sz w:val="22"/>
        </w:rPr>
      </w:pPr>
      <w:r w:rsidRPr="00BF5CEA">
        <w:rPr>
          <w:sz w:val="22"/>
        </w:rPr>
        <w:t xml:space="preserve">Nhiễm HBV không phải là yếu tố nguy cơ phơi nhiễm HEV mà sản phụ trên 35 tuổi là yếu tố nguy cơ dẫn đến tình trạng nhiễm HEV. </w:t>
      </w:r>
    </w:p>
    <w:p w14:paraId="2F0E149F" w14:textId="77777777" w:rsidR="00BF5CEA" w:rsidRPr="00BF5CEA" w:rsidRDefault="00BF5CEA" w:rsidP="00BF5CEA">
      <w:pPr>
        <w:widowControl w:val="0"/>
        <w:spacing w:line="240" w:lineRule="auto"/>
        <w:contextualSpacing w:val="0"/>
        <w:rPr>
          <w:b/>
          <w:bCs/>
          <w:sz w:val="22"/>
        </w:rPr>
      </w:pPr>
      <w:r w:rsidRPr="00BF5CEA">
        <w:rPr>
          <w:b/>
          <w:bCs/>
          <w:sz w:val="22"/>
        </w:rPr>
        <w:t>2. Mối liên quan giữa nhiễm HDV, HEV với kết cục thai kỳ ở sản phụ có HBsAg (+) trong huyết tương</w:t>
      </w:r>
    </w:p>
    <w:p w14:paraId="4A39D607" w14:textId="77777777" w:rsidR="00BF5CEA" w:rsidRPr="00BF5CEA" w:rsidRDefault="00BF5CEA" w:rsidP="00BF5CEA">
      <w:pPr>
        <w:pStyle w:val="ListParagraph"/>
        <w:widowControl w:val="0"/>
        <w:spacing w:line="240" w:lineRule="auto"/>
        <w:ind w:firstLine="360"/>
        <w:contextualSpacing w:val="0"/>
        <w:rPr>
          <w:b/>
          <w:bCs/>
          <w:i/>
          <w:iCs/>
          <w:sz w:val="22"/>
        </w:rPr>
      </w:pPr>
      <w:r w:rsidRPr="00BF5CEA">
        <w:rPr>
          <w:b/>
          <w:bCs/>
          <w:i/>
          <w:iCs/>
          <w:sz w:val="22"/>
        </w:rPr>
        <w:t>- Mối liên quan giữa nhiễm HDV với kết cục thai kỳ</w:t>
      </w:r>
    </w:p>
    <w:p w14:paraId="27D4A236" w14:textId="77777777" w:rsidR="00BF5CEA" w:rsidRPr="00BF5CEA" w:rsidRDefault="00BF5CEA" w:rsidP="00BF5CEA">
      <w:pPr>
        <w:widowControl w:val="0"/>
        <w:spacing w:line="240" w:lineRule="auto"/>
        <w:ind w:firstLine="90"/>
        <w:contextualSpacing w:val="0"/>
        <w:rPr>
          <w:sz w:val="22"/>
        </w:rPr>
      </w:pPr>
      <w:r w:rsidRPr="00BF5CEA">
        <w:rPr>
          <w:sz w:val="22"/>
        </w:rPr>
        <w:t>+ Không phát hiện mối liên quan giữa nhiễm HDV với các đặc điểm lâm sàng.</w:t>
      </w:r>
    </w:p>
    <w:p w14:paraId="235FB907" w14:textId="77777777" w:rsidR="00BF5CEA" w:rsidRPr="00BF5CEA" w:rsidRDefault="00BF5CEA" w:rsidP="00BF5CEA">
      <w:pPr>
        <w:widowControl w:val="0"/>
        <w:spacing w:line="240" w:lineRule="auto"/>
        <w:ind w:firstLine="90"/>
        <w:contextualSpacing w:val="0"/>
        <w:rPr>
          <w:sz w:val="22"/>
        </w:rPr>
      </w:pPr>
      <w:r w:rsidRPr="00BF5CEA">
        <w:rPr>
          <w:sz w:val="22"/>
        </w:rPr>
        <w:t xml:space="preserve">+ Tình trạng nhiễm HDV làm thay đổi nồng độ Creatinin huyết thanh và thời gian Prothrombin. </w:t>
      </w:r>
    </w:p>
    <w:p w14:paraId="2A49F8FE" w14:textId="77777777" w:rsidR="00BF5CEA" w:rsidRPr="00BF5CEA" w:rsidRDefault="00BF5CEA" w:rsidP="00BF5CEA">
      <w:pPr>
        <w:pStyle w:val="ListParagraph"/>
        <w:widowControl w:val="0"/>
        <w:numPr>
          <w:ilvl w:val="0"/>
          <w:numId w:val="4"/>
        </w:numPr>
        <w:spacing w:line="240" w:lineRule="auto"/>
        <w:ind w:left="0" w:firstLine="450"/>
        <w:contextualSpacing w:val="0"/>
        <w:rPr>
          <w:rFonts w:cs="Times New Roman"/>
          <w:b/>
          <w:bCs/>
          <w:i/>
          <w:iCs/>
          <w:sz w:val="22"/>
          <w:lang w:val="sv-SE"/>
        </w:rPr>
      </w:pPr>
      <w:r w:rsidRPr="00BF5CEA">
        <w:rPr>
          <w:b/>
          <w:bCs/>
          <w:i/>
          <w:iCs/>
          <w:sz w:val="22"/>
        </w:rPr>
        <w:t>Mối liên quan giữa nhiễm HEV với kết cục thai kỳ</w:t>
      </w:r>
    </w:p>
    <w:p w14:paraId="72E1EBA2" w14:textId="77777777" w:rsidR="00BF5CEA" w:rsidRPr="00BF5CEA" w:rsidRDefault="00BF5CEA" w:rsidP="00BF5CEA">
      <w:pPr>
        <w:widowControl w:val="0"/>
        <w:spacing w:line="240" w:lineRule="auto"/>
        <w:ind w:firstLine="90"/>
        <w:contextualSpacing w:val="0"/>
        <w:rPr>
          <w:sz w:val="22"/>
        </w:rPr>
      </w:pPr>
      <w:bookmarkStart w:id="33" w:name="_Hlk206849599"/>
      <w:r w:rsidRPr="00BF5CEA">
        <w:rPr>
          <w:sz w:val="22"/>
        </w:rPr>
        <w:t xml:space="preserve">+ Các sản phụ nhiễm HBV có Anti-HEV IgG là các sản phụ có tuổi cao hơn, có số lần mang thai và số lần sinh nhiều hơn so với các sản phụ còn lại. Chưa có sự khác biệt về các đặc điểm này của sản phụ nhiễm HBV có Anti-HEV IgM. </w:t>
      </w:r>
    </w:p>
    <w:p w14:paraId="60198B01" w14:textId="77777777" w:rsidR="00BF5CEA" w:rsidRPr="00BF5CEA" w:rsidRDefault="00BF5CEA" w:rsidP="00BF5CEA">
      <w:pPr>
        <w:widowControl w:val="0"/>
        <w:spacing w:line="240" w:lineRule="auto"/>
        <w:ind w:firstLine="90"/>
        <w:contextualSpacing w:val="0"/>
        <w:rPr>
          <w:sz w:val="22"/>
        </w:rPr>
      </w:pPr>
      <w:r w:rsidRPr="00BF5CEA">
        <w:rPr>
          <w:color w:val="000000" w:themeColor="text1"/>
          <w:sz w:val="22"/>
        </w:rPr>
        <w:t xml:space="preserve">+ </w:t>
      </w:r>
      <w:bookmarkStart w:id="34" w:name="_Hlk210481710"/>
      <w:r w:rsidRPr="00BF5CEA">
        <w:rPr>
          <w:color w:val="000000" w:themeColor="text1"/>
          <w:sz w:val="22"/>
        </w:rPr>
        <w:t xml:space="preserve">Các sản phụ nhiễm HBV mang kháng thể kháng HEV xuất hiện tình trạng giảm tiểu cầu, hồng cầu, PT và fibrinogen. </w:t>
      </w:r>
      <w:r w:rsidRPr="00BF5CEA">
        <w:rPr>
          <w:sz w:val="22"/>
        </w:rPr>
        <w:t>Tuy nhiên chưa ghi nhận các biến chứng liên quan đến tình trạng chảy máu do thay đổi các chỉ số huyết học và đông máu. Hoạt tính enzym gan không có sự khác biệt ở nhóm sản phụ nhiễm HBV mang Anti-HEV IgG và IgM.</w:t>
      </w:r>
      <w:bookmarkEnd w:id="34"/>
    </w:p>
    <w:p w14:paraId="4EF68798" w14:textId="77777777" w:rsidR="00BF5CEA" w:rsidRPr="00BF5CEA" w:rsidRDefault="00BF5CEA" w:rsidP="00BF5CEA">
      <w:pPr>
        <w:widowControl w:val="0"/>
        <w:spacing w:line="240" w:lineRule="auto"/>
        <w:ind w:firstLine="90"/>
        <w:contextualSpacing w:val="0"/>
        <w:rPr>
          <w:sz w:val="22"/>
        </w:rPr>
      </w:pPr>
      <w:r w:rsidRPr="00BF5CEA">
        <w:rPr>
          <w:sz w:val="22"/>
        </w:rPr>
        <w:t xml:space="preserve">+ </w:t>
      </w:r>
      <w:bookmarkStart w:id="35" w:name="_Hlk210481795"/>
      <w:r w:rsidRPr="00BF5CEA">
        <w:rPr>
          <w:sz w:val="22"/>
        </w:rPr>
        <w:t xml:space="preserve">Các sản phụ nhiễm HBV mang kháng thể kháng HEV có thời điểm kết thúc thai kỳ muộn hơn và cân nặng sơ sinh cao hơn so với sơ sinh của nhóm còn lại và có xu hướng xuất hiện tình trạng nhiễm khuẩn sơ sinh. </w:t>
      </w:r>
    </w:p>
    <w:p w14:paraId="662E2EAE" w14:textId="62BCB114" w:rsidR="00B009C3" w:rsidRPr="00BF5CEA" w:rsidRDefault="00BF5CEA" w:rsidP="00BF5CEA">
      <w:pPr>
        <w:spacing w:line="240" w:lineRule="auto"/>
        <w:contextualSpacing w:val="0"/>
        <w:rPr>
          <w:rFonts w:cs="Times New Roman"/>
          <w:b/>
          <w:bCs/>
          <w:sz w:val="22"/>
          <w:lang w:val="sv-SE"/>
        </w:rPr>
        <w:sectPr w:rsidR="00B009C3" w:rsidRPr="00BF5CEA" w:rsidSect="00B009C3">
          <w:headerReference w:type="default" r:id="rId11"/>
          <w:pgSz w:w="8392" w:h="11907" w:code="11"/>
          <w:pgMar w:top="1134" w:right="1134" w:bottom="1134" w:left="1134" w:header="426" w:footer="720" w:gutter="0"/>
          <w:pgNumType w:start="1"/>
          <w:cols w:space="720"/>
          <w:docGrid w:linePitch="360"/>
        </w:sectPr>
      </w:pPr>
      <w:r w:rsidRPr="00BF5CEA">
        <w:rPr>
          <w:sz w:val="22"/>
        </w:rPr>
        <w:t xml:space="preserve">+ Các yếu tố: </w:t>
      </w:r>
      <w:r w:rsidRPr="00BF5CEA">
        <w:rPr>
          <w:sz w:val="22"/>
          <w:highlight w:val="yellow"/>
        </w:rPr>
        <w:t>tuổi mẹ (lớn hơn 35 tuổi), HBsAg (+),</w:t>
      </w:r>
      <w:r w:rsidRPr="00BF5CEA">
        <w:rPr>
          <w:sz w:val="22"/>
        </w:rPr>
        <w:t xml:space="preserve"> mang kháng thể kháng HEV là nguy cơ tác động đến kết cục thai kỳ.    </w:t>
      </w:r>
      <w:bookmarkEnd w:id="33"/>
      <w:bookmarkEnd w:id="35"/>
    </w:p>
    <w:p w14:paraId="14C1B290" w14:textId="77777777" w:rsidR="00B009C3" w:rsidRPr="00F32F7C" w:rsidRDefault="00B009C3" w:rsidP="00B009C3">
      <w:pPr>
        <w:spacing w:line="340" w:lineRule="atLeast"/>
        <w:contextualSpacing w:val="0"/>
        <w:jc w:val="center"/>
        <w:rPr>
          <w:rFonts w:cs="Times New Roman"/>
          <w:b/>
          <w:bCs/>
          <w:sz w:val="22"/>
          <w:lang w:val="sv-SE"/>
        </w:rPr>
      </w:pPr>
      <w:r w:rsidRPr="00F32F7C">
        <w:rPr>
          <w:rFonts w:cs="Times New Roman"/>
          <w:b/>
          <w:bCs/>
          <w:sz w:val="22"/>
          <w:lang w:val="sv-SE"/>
        </w:rPr>
        <w:lastRenderedPageBreak/>
        <w:t>DANH MỤC CÁC CÔNG TRÌNH KHOA HỌC CÔNG BỐ LIÊN QUAN CỦA ĐỀ TÀI LUẬN ÁN</w:t>
      </w:r>
    </w:p>
    <w:p w14:paraId="65EC009F" w14:textId="77777777" w:rsidR="00B009C3" w:rsidRPr="00F32F7C" w:rsidRDefault="00B009C3" w:rsidP="00B009C3">
      <w:pPr>
        <w:spacing w:line="340" w:lineRule="atLeast"/>
        <w:contextualSpacing w:val="0"/>
        <w:jc w:val="center"/>
        <w:rPr>
          <w:rFonts w:cs="Times New Roman"/>
          <w:b/>
          <w:bCs/>
          <w:sz w:val="22"/>
          <w:lang w:val="sv-SE"/>
        </w:rPr>
      </w:pPr>
    </w:p>
    <w:p w14:paraId="29E0CA73" w14:textId="77777777" w:rsidR="00B009C3" w:rsidRPr="00F32F7C" w:rsidRDefault="00B009C3" w:rsidP="00B009C3">
      <w:pPr>
        <w:pStyle w:val="ListParagraph"/>
        <w:numPr>
          <w:ilvl w:val="0"/>
          <w:numId w:val="12"/>
        </w:numPr>
        <w:tabs>
          <w:tab w:val="left" w:pos="720"/>
        </w:tabs>
        <w:spacing w:line="340" w:lineRule="atLeast"/>
        <w:ind w:left="0" w:firstLine="450"/>
        <w:contextualSpacing w:val="0"/>
        <w:rPr>
          <w:rFonts w:cs="Times New Roman"/>
          <w:i/>
          <w:iCs/>
          <w:sz w:val="22"/>
          <w:lang w:val="sv-SE"/>
        </w:rPr>
      </w:pPr>
      <w:r>
        <w:rPr>
          <w:rFonts w:cs="Times New Roman"/>
          <w:sz w:val="22"/>
        </w:rPr>
        <w:t>..</w:t>
      </w:r>
      <w:r w:rsidRPr="00F32F7C">
        <w:rPr>
          <w:rFonts w:cs="Times New Roman"/>
          <w:sz w:val="22"/>
        </w:rPr>
        <w:t>. Hepatitis E Virus Infection in Vietnamese Pregnant Women with Hepatitis B: Prevalence and Clinical Outcomes. Open Forum Infectious Diseases. 2025 Feb 10;12(3); p.1-8.</w:t>
      </w:r>
    </w:p>
    <w:p w14:paraId="2FC36CD4" w14:textId="77777777" w:rsidR="00B009C3" w:rsidRDefault="00B009C3" w:rsidP="00B009C3">
      <w:pPr>
        <w:pStyle w:val="ListParagraph"/>
        <w:tabs>
          <w:tab w:val="left" w:pos="720"/>
        </w:tabs>
        <w:spacing w:line="340" w:lineRule="atLeast"/>
        <w:ind w:left="450"/>
        <w:contextualSpacing w:val="0"/>
        <w:rPr>
          <w:rFonts w:cs="Times New Roman"/>
          <w:sz w:val="22"/>
          <w:lang w:val="sv-SE"/>
        </w:rPr>
      </w:pPr>
      <w:hyperlink r:id="rId12" w:history="1">
        <w:r w:rsidRPr="009A325A">
          <w:rPr>
            <w:rStyle w:val="Hyperlink"/>
            <w:rFonts w:cs="Times New Roman"/>
            <w:sz w:val="22"/>
            <w:lang w:val="sv-SE"/>
          </w:rPr>
          <w:t>https://doi.org/10.1093/ofid/ofaf081</w:t>
        </w:r>
      </w:hyperlink>
    </w:p>
    <w:p w14:paraId="7732CCB1" w14:textId="77777777" w:rsidR="00B009C3" w:rsidRPr="00F32F7C" w:rsidRDefault="00B009C3" w:rsidP="00B009C3">
      <w:pPr>
        <w:pStyle w:val="ListParagraph"/>
        <w:tabs>
          <w:tab w:val="left" w:pos="720"/>
        </w:tabs>
        <w:spacing w:line="340" w:lineRule="atLeast"/>
        <w:ind w:left="450"/>
        <w:contextualSpacing w:val="0"/>
        <w:rPr>
          <w:rFonts w:cs="Times New Roman"/>
          <w:sz w:val="22"/>
          <w:lang w:val="sv-SE"/>
        </w:rPr>
      </w:pPr>
    </w:p>
    <w:p w14:paraId="72E38DAC" w14:textId="77777777" w:rsidR="00B009C3" w:rsidRPr="00F32F7C" w:rsidRDefault="00B009C3" w:rsidP="00B009C3">
      <w:pPr>
        <w:pStyle w:val="ListParagraph"/>
        <w:widowControl w:val="0"/>
        <w:numPr>
          <w:ilvl w:val="0"/>
          <w:numId w:val="12"/>
        </w:numPr>
        <w:tabs>
          <w:tab w:val="left" w:pos="720"/>
        </w:tabs>
        <w:spacing w:line="340" w:lineRule="atLeast"/>
        <w:ind w:left="0" w:firstLine="450"/>
        <w:contextualSpacing w:val="0"/>
        <w:rPr>
          <w:rFonts w:cs="Times New Roman"/>
          <w:i/>
          <w:iCs/>
          <w:sz w:val="22"/>
          <w:lang w:val="sv-SE"/>
        </w:rPr>
      </w:pPr>
      <w:r>
        <w:rPr>
          <w:rFonts w:cs="Times New Roman"/>
          <w:b/>
          <w:bCs/>
          <w:sz w:val="22"/>
          <w:lang w:val="sv-SE"/>
        </w:rPr>
        <w:t>...</w:t>
      </w:r>
      <w:r w:rsidRPr="00F32F7C">
        <w:rPr>
          <w:rFonts w:cs="Times New Roman"/>
          <w:sz w:val="22"/>
          <w:lang w:val="sv-SE"/>
        </w:rPr>
        <w:t xml:space="preserve">. Tình trạng phơi nhiễm virus viêm gan E ở sản phụ quý III thai kỳ nhiễm virus viêm gan B. </w:t>
      </w:r>
      <w:r w:rsidRPr="00F32F7C">
        <w:rPr>
          <w:rFonts w:cs="Times New Roman"/>
          <w:i/>
          <w:iCs/>
          <w:sz w:val="22"/>
          <w:lang w:val="sv-SE"/>
        </w:rPr>
        <w:t xml:space="preserve">Tạp chí Y Dược lâm sàng 108, tập 20, số 3/2025, trang </w:t>
      </w:r>
      <w:proofErr w:type="gramStart"/>
      <w:r w:rsidRPr="00F32F7C">
        <w:rPr>
          <w:rFonts w:cs="Times New Roman"/>
          <w:i/>
          <w:iCs/>
          <w:sz w:val="22"/>
          <w:lang w:val="sv-SE"/>
        </w:rPr>
        <w:t>144-153</w:t>
      </w:r>
      <w:proofErr w:type="gramEnd"/>
      <w:r w:rsidRPr="00F32F7C">
        <w:rPr>
          <w:rFonts w:cs="Times New Roman"/>
          <w:i/>
          <w:iCs/>
          <w:sz w:val="22"/>
          <w:lang w:val="sv-SE"/>
        </w:rPr>
        <w:t>.</w:t>
      </w:r>
    </w:p>
    <w:p w14:paraId="1EBEE491" w14:textId="77777777" w:rsidR="00B009C3" w:rsidRDefault="00B009C3" w:rsidP="00B009C3">
      <w:pPr>
        <w:widowControl w:val="0"/>
        <w:tabs>
          <w:tab w:val="left" w:pos="720"/>
        </w:tabs>
        <w:spacing w:line="340" w:lineRule="atLeast"/>
        <w:ind w:firstLine="450"/>
        <w:contextualSpacing w:val="0"/>
        <w:rPr>
          <w:rFonts w:cs="Times New Roman"/>
          <w:sz w:val="22"/>
          <w:lang w:val="sv-SE"/>
        </w:rPr>
      </w:pPr>
      <w:hyperlink r:id="rId13" w:history="1">
        <w:r w:rsidRPr="00717299">
          <w:rPr>
            <w:rStyle w:val="Hyperlink"/>
            <w:rFonts w:cs="Times New Roman"/>
            <w:sz w:val="22"/>
            <w:lang w:val="sv-SE"/>
          </w:rPr>
          <w:t>https://doi.org/10.52389/ydls.v20i3.2684</w:t>
        </w:r>
      </w:hyperlink>
    </w:p>
    <w:p w14:paraId="1C534381" w14:textId="77777777" w:rsidR="00B009C3" w:rsidRPr="00F32F7C" w:rsidRDefault="00B009C3" w:rsidP="00B009C3">
      <w:pPr>
        <w:widowControl w:val="0"/>
        <w:tabs>
          <w:tab w:val="left" w:pos="720"/>
        </w:tabs>
        <w:spacing w:line="340" w:lineRule="atLeast"/>
        <w:ind w:firstLine="450"/>
        <w:contextualSpacing w:val="0"/>
        <w:rPr>
          <w:rFonts w:cs="Times New Roman"/>
          <w:sz w:val="22"/>
          <w:lang w:val="sv-SE"/>
        </w:rPr>
      </w:pPr>
    </w:p>
    <w:p w14:paraId="41516183" w14:textId="77777777" w:rsidR="00B009C3" w:rsidRPr="00981F33" w:rsidRDefault="00B009C3" w:rsidP="00B009C3">
      <w:pPr>
        <w:pStyle w:val="ListParagraph"/>
        <w:widowControl w:val="0"/>
        <w:numPr>
          <w:ilvl w:val="0"/>
          <w:numId w:val="12"/>
        </w:numPr>
        <w:tabs>
          <w:tab w:val="left" w:pos="720"/>
        </w:tabs>
        <w:spacing w:line="340" w:lineRule="atLeast"/>
        <w:ind w:left="0" w:firstLine="450"/>
        <w:contextualSpacing w:val="0"/>
        <w:rPr>
          <w:rFonts w:cs="Times New Roman"/>
          <w:i/>
          <w:iCs/>
          <w:sz w:val="22"/>
          <w:lang w:val="sv-SE"/>
        </w:rPr>
      </w:pPr>
      <w:r>
        <w:rPr>
          <w:rFonts w:cs="Times New Roman"/>
          <w:b/>
          <w:bCs/>
          <w:sz w:val="22"/>
          <w:lang w:val="en-GB"/>
        </w:rPr>
        <w:t>…</w:t>
      </w:r>
      <w:r w:rsidRPr="00F32F7C">
        <w:rPr>
          <w:rFonts w:cs="Times New Roman"/>
          <w:sz w:val="22"/>
          <w:lang w:val="en-GB"/>
        </w:rPr>
        <w:t>.</w:t>
      </w:r>
      <w:r w:rsidRPr="00F32F7C">
        <w:rPr>
          <w:rFonts w:cs="Times New Roman"/>
          <w:b/>
          <w:bCs/>
          <w:sz w:val="22"/>
          <w:lang w:val="en-GB"/>
        </w:rPr>
        <w:t xml:space="preserve"> </w:t>
      </w:r>
      <w:r w:rsidRPr="00F32F7C">
        <w:rPr>
          <w:rFonts w:cs="Times New Roman"/>
          <w:sz w:val="22"/>
          <w:lang w:val="en-GB"/>
        </w:rPr>
        <w:t xml:space="preserve">Tình trạng nhiễm virus viêm gan D và mối liên quan với một số đặc điểm lâm sàng, cận lâm sàng ở </w:t>
      </w:r>
      <w:r>
        <w:rPr>
          <w:rFonts w:cs="Times New Roman"/>
          <w:sz w:val="22"/>
          <w:lang w:val="en-GB"/>
        </w:rPr>
        <w:t>thai phụ</w:t>
      </w:r>
      <w:r w:rsidRPr="00F32F7C">
        <w:rPr>
          <w:rFonts w:cs="Times New Roman"/>
          <w:sz w:val="22"/>
          <w:lang w:val="en-GB"/>
        </w:rPr>
        <w:t xml:space="preserve"> quý III thai kỳ có HBsAg. </w:t>
      </w:r>
      <w:r w:rsidRPr="00981F33">
        <w:rPr>
          <w:rFonts w:cs="Times New Roman"/>
          <w:i/>
          <w:iCs/>
          <w:sz w:val="22"/>
          <w:lang w:val="en-GB"/>
        </w:rPr>
        <w:t>Tạp chí Y học Việt Nam, tập 554, số 2</w:t>
      </w:r>
      <w:r>
        <w:rPr>
          <w:rFonts w:cs="Times New Roman"/>
          <w:i/>
          <w:iCs/>
          <w:sz w:val="22"/>
          <w:lang w:val="en-GB"/>
        </w:rPr>
        <w:t>/2025</w:t>
      </w:r>
      <w:r w:rsidRPr="00981F33">
        <w:rPr>
          <w:rFonts w:cs="Times New Roman"/>
          <w:i/>
          <w:iCs/>
          <w:sz w:val="22"/>
          <w:lang w:val="en-GB"/>
        </w:rPr>
        <w:t>, trang 19</w:t>
      </w:r>
      <w:r>
        <w:rPr>
          <w:rFonts w:cs="Times New Roman"/>
          <w:i/>
          <w:iCs/>
          <w:sz w:val="22"/>
          <w:lang w:val="en-GB"/>
        </w:rPr>
        <w:t>4</w:t>
      </w:r>
      <w:r w:rsidRPr="00981F33">
        <w:rPr>
          <w:rFonts w:cs="Times New Roman"/>
          <w:i/>
          <w:iCs/>
          <w:sz w:val="22"/>
          <w:lang w:val="en-GB"/>
        </w:rPr>
        <w:t>-19</w:t>
      </w:r>
      <w:r>
        <w:rPr>
          <w:rFonts w:cs="Times New Roman"/>
          <w:i/>
          <w:iCs/>
          <w:sz w:val="22"/>
          <w:lang w:val="en-GB"/>
        </w:rPr>
        <w:t>8</w:t>
      </w:r>
      <w:r w:rsidRPr="00981F33">
        <w:rPr>
          <w:rFonts w:cs="Times New Roman"/>
          <w:i/>
          <w:iCs/>
          <w:sz w:val="22"/>
          <w:lang w:val="en-GB"/>
        </w:rPr>
        <w:t>.</w:t>
      </w:r>
    </w:p>
    <w:p w14:paraId="6A16BA86" w14:textId="77777777" w:rsidR="00B009C3" w:rsidRPr="00981F33" w:rsidRDefault="00B009C3" w:rsidP="00B009C3">
      <w:pPr>
        <w:pStyle w:val="ListParagraph"/>
        <w:widowControl w:val="0"/>
        <w:tabs>
          <w:tab w:val="left" w:pos="720"/>
        </w:tabs>
        <w:spacing w:line="340" w:lineRule="atLeast"/>
        <w:ind w:left="450"/>
        <w:contextualSpacing w:val="0"/>
        <w:rPr>
          <w:rFonts w:cs="Times New Roman"/>
          <w:sz w:val="22"/>
          <w:lang w:val="sv-SE"/>
        </w:rPr>
      </w:pPr>
      <w:r w:rsidRPr="00981F33">
        <w:rPr>
          <w:rFonts w:cs="Times New Roman"/>
          <w:sz w:val="22"/>
          <w:lang w:val="sv-SE"/>
        </w:rPr>
        <w:t>https://doi.org/10.51298/vmj.v554i2.15701</w:t>
      </w:r>
    </w:p>
    <w:p w14:paraId="04FEA204" w14:textId="77777777" w:rsidR="00B009C3" w:rsidRPr="00F32F7C" w:rsidRDefault="00B009C3" w:rsidP="00B009C3">
      <w:pPr>
        <w:spacing w:line="340" w:lineRule="atLeast"/>
        <w:contextualSpacing w:val="0"/>
        <w:rPr>
          <w:rFonts w:cs="Times New Roman"/>
          <w:b/>
          <w:bCs/>
          <w:sz w:val="22"/>
          <w:lang w:val="sv-SE"/>
        </w:rPr>
      </w:pPr>
    </w:p>
    <w:p w14:paraId="379A262E" w14:textId="77777777" w:rsidR="00B009C3" w:rsidRPr="00F32F7C" w:rsidRDefault="00B009C3" w:rsidP="00B009C3">
      <w:pPr>
        <w:spacing w:line="340" w:lineRule="atLeast"/>
        <w:contextualSpacing w:val="0"/>
        <w:rPr>
          <w:rFonts w:cs="Times New Roman"/>
          <w:sz w:val="22"/>
          <w:lang w:val="sv-SE"/>
        </w:rPr>
      </w:pPr>
    </w:p>
    <w:bookmarkEnd w:id="2"/>
    <w:p w14:paraId="2FB78B6D" w14:textId="77777777" w:rsidR="00B009C3" w:rsidRPr="00F32F7C" w:rsidRDefault="00B009C3" w:rsidP="00B009C3">
      <w:pPr>
        <w:spacing w:line="340" w:lineRule="atLeast"/>
        <w:contextualSpacing w:val="0"/>
        <w:jc w:val="left"/>
        <w:rPr>
          <w:rFonts w:cs="Times New Roman"/>
          <w:b/>
          <w:bCs/>
          <w:sz w:val="22"/>
          <w:lang w:val="sv-SE"/>
        </w:rPr>
      </w:pPr>
      <w:r w:rsidRPr="00F32F7C">
        <w:rPr>
          <w:rFonts w:cs="Times New Roman"/>
          <w:bCs/>
          <w:noProof/>
          <w:sz w:val="22"/>
          <w:lang w:val="sv-SE"/>
        </w:rPr>
        <w:fldChar w:fldCharType="begin"/>
      </w:r>
      <w:r w:rsidRPr="00F32F7C">
        <w:rPr>
          <w:rFonts w:cs="Times New Roman"/>
          <w:bCs/>
          <w:sz w:val="22"/>
          <w:lang w:val="sv-SE"/>
        </w:rPr>
        <w:instrText xml:space="preserve"> ADDIN EN.REFLIST </w:instrText>
      </w:r>
      <w:r w:rsidRPr="00F32F7C">
        <w:rPr>
          <w:rFonts w:cs="Times New Roman"/>
          <w:bCs/>
          <w:noProof/>
          <w:sz w:val="22"/>
          <w:lang w:val="sv-SE"/>
        </w:rPr>
        <w:fldChar w:fldCharType="end"/>
      </w:r>
    </w:p>
    <w:p w14:paraId="10B3EDCD" w14:textId="3062A719" w:rsidR="009128C8" w:rsidRPr="00F32F7C" w:rsidRDefault="009128C8" w:rsidP="00B009C3">
      <w:pPr>
        <w:pStyle w:val="Style1"/>
        <w:spacing w:line="340" w:lineRule="atLeast"/>
        <w:contextualSpacing w:val="0"/>
        <w:jc w:val="center"/>
        <w:rPr>
          <w:b w:val="0"/>
          <w:bCs w:val="0"/>
          <w:sz w:val="22"/>
        </w:rPr>
      </w:pPr>
    </w:p>
    <w:sectPr w:rsidR="009128C8" w:rsidRPr="00F32F7C" w:rsidSect="00F32F7C">
      <w:headerReference w:type="default" r:id="rId14"/>
      <w:pgSz w:w="8392" w:h="11907" w:code="11"/>
      <w:pgMar w:top="1134" w:right="1134" w:bottom="1134" w:left="1134"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8114C" w14:textId="77777777" w:rsidR="005F209C" w:rsidRDefault="005F209C" w:rsidP="009911B9">
      <w:pPr>
        <w:spacing w:line="240" w:lineRule="auto"/>
      </w:pPr>
      <w:r>
        <w:separator/>
      </w:r>
    </w:p>
  </w:endnote>
  <w:endnote w:type="continuationSeparator" w:id="0">
    <w:p w14:paraId="047CAA69" w14:textId="77777777" w:rsidR="005F209C" w:rsidRDefault="005F209C" w:rsidP="00991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Std-Book">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ScalaLancetPro">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71BCE" w14:textId="77777777" w:rsidR="005F209C" w:rsidRDefault="005F209C" w:rsidP="009911B9">
      <w:pPr>
        <w:spacing w:line="240" w:lineRule="auto"/>
      </w:pPr>
      <w:r>
        <w:separator/>
      </w:r>
    </w:p>
  </w:footnote>
  <w:footnote w:type="continuationSeparator" w:id="0">
    <w:p w14:paraId="7A065AA5" w14:textId="77777777" w:rsidR="005F209C" w:rsidRDefault="005F209C" w:rsidP="009911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127953"/>
      <w:docPartObj>
        <w:docPartGallery w:val="Page Numbers (Top of Page)"/>
        <w:docPartUnique/>
      </w:docPartObj>
    </w:sdtPr>
    <w:sdtEndPr>
      <w:rPr>
        <w:noProof/>
        <w:sz w:val="22"/>
      </w:rPr>
    </w:sdtEndPr>
    <w:sdtContent>
      <w:p w14:paraId="4F85D038" w14:textId="77777777" w:rsidR="00B009C3" w:rsidRPr="00F32F7C" w:rsidRDefault="00B009C3" w:rsidP="00F32F7C">
        <w:pPr>
          <w:pStyle w:val="Header"/>
          <w:jc w:val="center"/>
          <w:rPr>
            <w:sz w:val="22"/>
          </w:rPr>
        </w:pPr>
        <w:r w:rsidRPr="00F32F7C">
          <w:rPr>
            <w:sz w:val="22"/>
          </w:rPr>
          <w:fldChar w:fldCharType="begin"/>
        </w:r>
        <w:r w:rsidRPr="00F32F7C">
          <w:rPr>
            <w:sz w:val="22"/>
          </w:rPr>
          <w:instrText xml:space="preserve"> PAGE   \* MERGEFORMAT </w:instrText>
        </w:r>
        <w:r w:rsidRPr="00F32F7C">
          <w:rPr>
            <w:sz w:val="22"/>
          </w:rPr>
          <w:fldChar w:fldCharType="separate"/>
        </w:r>
        <w:r>
          <w:rPr>
            <w:noProof/>
            <w:sz w:val="22"/>
          </w:rPr>
          <w:t>24</w:t>
        </w:r>
        <w:r w:rsidRPr="00F32F7C">
          <w:rPr>
            <w:noProof/>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7DEA" w14:textId="4CB202BF" w:rsidR="00F32F7C" w:rsidRPr="00F32F7C" w:rsidRDefault="00F32F7C" w:rsidP="00F32F7C">
    <w:pPr>
      <w:pStyle w:val="Header"/>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9CE"/>
    <w:multiLevelType w:val="multilevel"/>
    <w:tmpl w:val="A68847E4"/>
    <w:lvl w:ilvl="0">
      <w:start w:val="1"/>
      <w:numFmt w:val="decimal"/>
      <w:lvlText w:val="%1."/>
      <w:lvlJc w:val="left"/>
      <w:pPr>
        <w:ind w:left="848" w:hanging="360"/>
      </w:pPr>
      <w:rPr>
        <w:rFonts w:hint="default"/>
        <w:b w:val="0"/>
      </w:rPr>
    </w:lvl>
    <w:lvl w:ilvl="1">
      <w:start w:val="1"/>
      <w:numFmt w:val="decimal"/>
      <w:isLgl/>
      <w:lvlText w:val="%1.%2."/>
      <w:lvlJc w:val="left"/>
      <w:pPr>
        <w:ind w:left="1208" w:hanging="720"/>
      </w:pPr>
      <w:rPr>
        <w:rFonts w:hint="default"/>
      </w:rPr>
    </w:lvl>
    <w:lvl w:ilvl="2">
      <w:start w:val="1"/>
      <w:numFmt w:val="decimal"/>
      <w:isLgl/>
      <w:lvlText w:val="%1.%2.%3."/>
      <w:lvlJc w:val="left"/>
      <w:pPr>
        <w:ind w:left="1208" w:hanging="720"/>
      </w:pPr>
      <w:rPr>
        <w:rFonts w:hint="default"/>
      </w:rPr>
    </w:lvl>
    <w:lvl w:ilvl="3">
      <w:start w:val="1"/>
      <w:numFmt w:val="decimal"/>
      <w:isLgl/>
      <w:lvlText w:val="%1.%2.%3.%4."/>
      <w:lvlJc w:val="left"/>
      <w:pPr>
        <w:ind w:left="1568" w:hanging="108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928" w:hanging="1440"/>
      </w:pPr>
      <w:rPr>
        <w:rFonts w:hint="default"/>
      </w:rPr>
    </w:lvl>
    <w:lvl w:ilvl="6">
      <w:start w:val="1"/>
      <w:numFmt w:val="decimal"/>
      <w:isLgl/>
      <w:lvlText w:val="%1.%2.%3.%4.%5.%6.%7."/>
      <w:lvlJc w:val="left"/>
      <w:pPr>
        <w:ind w:left="2288" w:hanging="1800"/>
      </w:pPr>
      <w:rPr>
        <w:rFonts w:hint="default"/>
      </w:rPr>
    </w:lvl>
    <w:lvl w:ilvl="7">
      <w:start w:val="1"/>
      <w:numFmt w:val="decimal"/>
      <w:isLgl/>
      <w:lvlText w:val="%1.%2.%3.%4.%5.%6.%7.%8."/>
      <w:lvlJc w:val="left"/>
      <w:pPr>
        <w:ind w:left="2288" w:hanging="1800"/>
      </w:pPr>
      <w:rPr>
        <w:rFonts w:hint="default"/>
      </w:rPr>
    </w:lvl>
    <w:lvl w:ilvl="8">
      <w:start w:val="1"/>
      <w:numFmt w:val="decimal"/>
      <w:isLgl/>
      <w:lvlText w:val="%1.%2.%3.%4.%5.%6.%7.%8.%9."/>
      <w:lvlJc w:val="left"/>
      <w:pPr>
        <w:ind w:left="2648" w:hanging="2160"/>
      </w:pPr>
      <w:rPr>
        <w:rFonts w:hint="default"/>
      </w:rPr>
    </w:lvl>
  </w:abstractNum>
  <w:abstractNum w:abstractNumId="1" w15:restartNumberingAfterBreak="0">
    <w:nsid w:val="096B1103"/>
    <w:multiLevelType w:val="hybridMultilevel"/>
    <w:tmpl w:val="B9CEB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46EE"/>
    <w:multiLevelType w:val="multilevel"/>
    <w:tmpl w:val="BA4A3B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pStyle w:val="Style4"/>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DA81299"/>
    <w:multiLevelType w:val="hybridMultilevel"/>
    <w:tmpl w:val="6F84A3D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221D43"/>
    <w:multiLevelType w:val="hybridMultilevel"/>
    <w:tmpl w:val="207E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33FBB"/>
    <w:multiLevelType w:val="hybridMultilevel"/>
    <w:tmpl w:val="526EBA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D65AA"/>
    <w:multiLevelType w:val="hybridMultilevel"/>
    <w:tmpl w:val="97728308"/>
    <w:lvl w:ilvl="0" w:tplc="4EB4BCD4">
      <w:start w:val="3"/>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C91337"/>
    <w:multiLevelType w:val="multilevel"/>
    <w:tmpl w:val="BAA86FD4"/>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587B92"/>
    <w:multiLevelType w:val="hybridMultilevel"/>
    <w:tmpl w:val="E8C6A4D0"/>
    <w:lvl w:ilvl="0" w:tplc="FFFFFFFF">
      <w:start w:val="1"/>
      <w:numFmt w:val="bullet"/>
      <w:lvlText w:val=""/>
      <w:lvlJc w:val="left"/>
      <w:pPr>
        <w:ind w:left="720" w:hanging="360"/>
      </w:pPr>
      <w:rPr>
        <w:rFonts w:ascii="Wingdings" w:hAnsi="Wingdings" w:hint="default"/>
      </w:rPr>
    </w:lvl>
    <w:lvl w:ilvl="1" w:tplc="0409000B">
      <w:start w:val="1"/>
      <w:numFmt w:val="bullet"/>
      <w:lvlText w:val=""/>
      <w:lvlJc w:val="left"/>
      <w:pPr>
        <w:ind w:left="787"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153CE9"/>
    <w:multiLevelType w:val="hybridMultilevel"/>
    <w:tmpl w:val="67D0EED2"/>
    <w:lvl w:ilvl="0" w:tplc="AADC3D56">
      <w:start w:val="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44CE0"/>
    <w:multiLevelType w:val="multilevel"/>
    <w:tmpl w:val="F97A4A08"/>
    <w:lvl w:ilvl="0">
      <w:start w:val="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7996374"/>
    <w:multiLevelType w:val="multilevel"/>
    <w:tmpl w:val="4C70CD98"/>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9D93269"/>
    <w:multiLevelType w:val="hybridMultilevel"/>
    <w:tmpl w:val="1F205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7D491B"/>
    <w:multiLevelType w:val="multilevel"/>
    <w:tmpl w:val="0118683A"/>
    <w:lvl w:ilvl="0">
      <w:start w:val="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b/>
        <w:bCs w:val="0"/>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E366D8"/>
    <w:multiLevelType w:val="multilevel"/>
    <w:tmpl w:val="7B1E9B42"/>
    <w:lvl w:ilvl="0">
      <w:start w:val="1"/>
      <w:numFmt w:val="decimal"/>
      <w:lvlText w:val="%1."/>
      <w:lvlJc w:val="left"/>
      <w:pPr>
        <w:ind w:left="840" w:hanging="840"/>
      </w:pPr>
      <w:rPr>
        <w:rFonts w:hint="default"/>
        <w:b w:val="0"/>
      </w:rPr>
    </w:lvl>
    <w:lvl w:ilvl="1">
      <w:start w:val="2"/>
      <w:numFmt w:val="decimal"/>
      <w:lvlText w:val="%1.%2."/>
      <w:lvlJc w:val="left"/>
      <w:pPr>
        <w:ind w:left="840" w:hanging="840"/>
      </w:pPr>
      <w:rPr>
        <w:rFonts w:hint="default"/>
        <w:b/>
        <w:bCs w:val="0"/>
        <w:i w:val="0"/>
        <w:iCs/>
      </w:rPr>
    </w:lvl>
    <w:lvl w:ilvl="2">
      <w:start w:val="2"/>
      <w:numFmt w:val="decimal"/>
      <w:lvlText w:val="%1.%2.%3."/>
      <w:lvlJc w:val="left"/>
      <w:pPr>
        <w:ind w:left="840" w:hanging="840"/>
      </w:pPr>
      <w:rPr>
        <w:rFonts w:hint="default"/>
        <w:b/>
        <w:bCs w:val="0"/>
      </w:rPr>
    </w:lvl>
    <w:lvl w:ilvl="3">
      <w:start w:val="2"/>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15:restartNumberingAfterBreak="0">
    <w:nsid w:val="2D426F86"/>
    <w:multiLevelType w:val="multilevel"/>
    <w:tmpl w:val="5DBED92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A71D68"/>
    <w:multiLevelType w:val="hybridMultilevel"/>
    <w:tmpl w:val="2A567018"/>
    <w:lvl w:ilvl="0" w:tplc="0409000B">
      <w:start w:val="1"/>
      <w:numFmt w:val="bullet"/>
      <w:lvlText w:val=""/>
      <w:lvlJc w:val="left"/>
      <w:pPr>
        <w:ind w:left="787" w:hanging="360"/>
      </w:pPr>
      <w:rPr>
        <w:rFonts w:ascii="Wingdings" w:hAnsi="Wingdings"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32EE176D"/>
    <w:multiLevelType w:val="hybridMultilevel"/>
    <w:tmpl w:val="CCF68230"/>
    <w:lvl w:ilvl="0" w:tplc="AFAE2F08">
      <w:start w:val="1"/>
      <w:numFmt w:val="decimal"/>
      <w:lvlText w:val="%1."/>
      <w:lvlJc w:val="left"/>
      <w:pPr>
        <w:ind w:left="848" w:hanging="360"/>
      </w:pPr>
      <w:rPr>
        <w:rFonts w:hint="default"/>
        <w:b w:val="0"/>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8" w15:restartNumberingAfterBreak="0">
    <w:nsid w:val="35C46E41"/>
    <w:multiLevelType w:val="multilevel"/>
    <w:tmpl w:val="FC18EB82"/>
    <w:lvl w:ilvl="0">
      <w:start w:val="1"/>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50635DD"/>
    <w:multiLevelType w:val="hybridMultilevel"/>
    <w:tmpl w:val="64DA6A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A5651E"/>
    <w:multiLevelType w:val="hybridMultilevel"/>
    <w:tmpl w:val="357E6DC6"/>
    <w:lvl w:ilvl="0" w:tplc="977040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B03EF"/>
    <w:multiLevelType w:val="hybridMultilevel"/>
    <w:tmpl w:val="1CB22052"/>
    <w:lvl w:ilvl="0" w:tplc="36F0241E">
      <w:start w:val="2"/>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B71A6C"/>
    <w:multiLevelType w:val="hybridMultilevel"/>
    <w:tmpl w:val="B17450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66A4A"/>
    <w:multiLevelType w:val="multilevel"/>
    <w:tmpl w:val="21064698"/>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4C41E38"/>
    <w:multiLevelType w:val="hybridMultilevel"/>
    <w:tmpl w:val="E1C62084"/>
    <w:lvl w:ilvl="0" w:tplc="18CE0A98">
      <w:start w:val="1"/>
      <w:numFmt w:val="bullet"/>
      <w:lvlText w:val="-"/>
      <w:lvlJc w:val="left"/>
      <w:pPr>
        <w:ind w:left="279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D40A7"/>
    <w:multiLevelType w:val="hybridMultilevel"/>
    <w:tmpl w:val="C5807766"/>
    <w:lvl w:ilvl="0" w:tplc="5EA09D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63698"/>
    <w:multiLevelType w:val="hybridMultilevel"/>
    <w:tmpl w:val="E566126C"/>
    <w:lvl w:ilvl="0" w:tplc="2BD26EA4">
      <w:start w:val="1"/>
      <w:numFmt w:val="decimal"/>
      <w:lvlText w:val="%1."/>
      <w:lvlJc w:val="left"/>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42874"/>
    <w:multiLevelType w:val="multilevel"/>
    <w:tmpl w:val="989AB3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350" w:hanging="108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69471929"/>
    <w:multiLevelType w:val="multilevel"/>
    <w:tmpl w:val="10C49F9C"/>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b/>
        <w:bCs w:val="0"/>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A8E06D6"/>
    <w:multiLevelType w:val="hybridMultilevel"/>
    <w:tmpl w:val="0232A2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3605C"/>
    <w:multiLevelType w:val="hybridMultilevel"/>
    <w:tmpl w:val="93629128"/>
    <w:lvl w:ilvl="0" w:tplc="2130B22E">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E8F414E"/>
    <w:multiLevelType w:val="hybridMultilevel"/>
    <w:tmpl w:val="630A08EA"/>
    <w:lvl w:ilvl="0" w:tplc="7C649F00">
      <w:start w:val="1"/>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3A267D7"/>
    <w:multiLevelType w:val="hybridMultilevel"/>
    <w:tmpl w:val="B3681E0C"/>
    <w:lvl w:ilvl="0" w:tplc="2C26F904">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C77FF"/>
    <w:multiLevelType w:val="multilevel"/>
    <w:tmpl w:val="8CF65D4E"/>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315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28077660">
    <w:abstractNumId w:val="27"/>
  </w:num>
  <w:num w:numId="2" w16cid:durableId="771583395">
    <w:abstractNumId w:val="2"/>
  </w:num>
  <w:num w:numId="3" w16cid:durableId="777795963">
    <w:abstractNumId w:val="33"/>
  </w:num>
  <w:num w:numId="4" w16cid:durableId="1099259222">
    <w:abstractNumId w:val="31"/>
  </w:num>
  <w:num w:numId="5" w16cid:durableId="398015917">
    <w:abstractNumId w:val="7"/>
  </w:num>
  <w:num w:numId="6" w16cid:durableId="380441051">
    <w:abstractNumId w:val="24"/>
  </w:num>
  <w:num w:numId="7" w16cid:durableId="1068379337">
    <w:abstractNumId w:val="20"/>
  </w:num>
  <w:num w:numId="8" w16cid:durableId="2095666627">
    <w:abstractNumId w:val="12"/>
  </w:num>
  <w:num w:numId="9" w16cid:durableId="321544658">
    <w:abstractNumId w:val="26"/>
  </w:num>
  <w:num w:numId="10" w16cid:durableId="1799178224">
    <w:abstractNumId w:val="21"/>
  </w:num>
  <w:num w:numId="11" w16cid:durableId="1244491615">
    <w:abstractNumId w:val="9"/>
  </w:num>
  <w:num w:numId="12" w16cid:durableId="640770048">
    <w:abstractNumId w:val="30"/>
  </w:num>
  <w:num w:numId="13" w16cid:durableId="410927240">
    <w:abstractNumId w:val="4"/>
  </w:num>
  <w:num w:numId="14" w16cid:durableId="2086026204">
    <w:abstractNumId w:val="16"/>
  </w:num>
  <w:num w:numId="15" w16cid:durableId="1850169781">
    <w:abstractNumId w:val="8"/>
  </w:num>
  <w:num w:numId="16" w16cid:durableId="868372555">
    <w:abstractNumId w:val="22"/>
  </w:num>
  <w:num w:numId="17" w16cid:durableId="1319573388">
    <w:abstractNumId w:val="32"/>
  </w:num>
  <w:num w:numId="18" w16cid:durableId="600257111">
    <w:abstractNumId w:val="6"/>
  </w:num>
  <w:num w:numId="19" w16cid:durableId="1935360030">
    <w:abstractNumId w:val="29"/>
  </w:num>
  <w:num w:numId="20" w16cid:durableId="104544966">
    <w:abstractNumId w:val="5"/>
  </w:num>
  <w:num w:numId="21" w16cid:durableId="1456867374">
    <w:abstractNumId w:val="13"/>
  </w:num>
  <w:num w:numId="22" w16cid:durableId="1897811991">
    <w:abstractNumId w:val="14"/>
  </w:num>
  <w:num w:numId="23" w16cid:durableId="156500540">
    <w:abstractNumId w:val="18"/>
  </w:num>
  <w:num w:numId="24" w16cid:durableId="253247297">
    <w:abstractNumId w:val="11"/>
  </w:num>
  <w:num w:numId="25" w16cid:durableId="561867571">
    <w:abstractNumId w:val="10"/>
  </w:num>
  <w:num w:numId="26" w16cid:durableId="679505183">
    <w:abstractNumId w:val="28"/>
  </w:num>
  <w:num w:numId="27" w16cid:durableId="1448233007">
    <w:abstractNumId w:val="23"/>
  </w:num>
  <w:num w:numId="28" w16cid:durableId="870604098">
    <w:abstractNumId w:val="19"/>
  </w:num>
  <w:num w:numId="29" w16cid:durableId="928777315">
    <w:abstractNumId w:val="3"/>
  </w:num>
  <w:num w:numId="30" w16cid:durableId="1071466426">
    <w:abstractNumId w:val="1"/>
  </w:num>
  <w:num w:numId="31" w16cid:durableId="480850819">
    <w:abstractNumId w:val="17"/>
  </w:num>
  <w:num w:numId="32" w16cid:durableId="285743177">
    <w:abstractNumId w:val="0"/>
  </w:num>
  <w:num w:numId="33" w16cid:durableId="1877543751">
    <w:abstractNumId w:val="25"/>
  </w:num>
  <w:num w:numId="34" w16cid:durableId="131545609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AyMDc1MTU3tDA3NzZR0lEKTi0uzszPAykwqgUA92Cn4iwAAAA="/>
    <w:docVar w:name="EN.InstantFormat" w:val="&lt;ENInstantFormat&gt;&lt;Enabled&gt;1&lt;/Enabled&gt;&lt;ScanUnformatted&gt;1&lt;/ScanUnformatted&gt;&lt;ScanChanges&gt;1&lt;/ScanChanges&gt;&lt;Suspended&gt;0&lt;/Suspended&gt;&lt;/ENInstantFormat&gt;"/>
    <w:docVar w:name="EN.Layout" w:val="&lt;ENLayout&gt;&lt;Style&gt;Mẫu chuẩn cho Vân&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1&lt;/EnableBibliographyCategories&gt;&lt;/ENLayout&gt;"/>
    <w:docVar w:name="EN.Libraries" w:val="&lt;Libraries&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5443F"/>
    <w:rsid w:val="00000029"/>
    <w:rsid w:val="00000155"/>
    <w:rsid w:val="00000951"/>
    <w:rsid w:val="00000CF6"/>
    <w:rsid w:val="00002447"/>
    <w:rsid w:val="00002C89"/>
    <w:rsid w:val="00003102"/>
    <w:rsid w:val="00003851"/>
    <w:rsid w:val="000039A1"/>
    <w:rsid w:val="00003A81"/>
    <w:rsid w:val="0000442C"/>
    <w:rsid w:val="00006155"/>
    <w:rsid w:val="00007049"/>
    <w:rsid w:val="00007B40"/>
    <w:rsid w:val="00007FEC"/>
    <w:rsid w:val="0001052A"/>
    <w:rsid w:val="00010D58"/>
    <w:rsid w:val="00010F0C"/>
    <w:rsid w:val="0001223D"/>
    <w:rsid w:val="00012FA3"/>
    <w:rsid w:val="0001347F"/>
    <w:rsid w:val="00014D3C"/>
    <w:rsid w:val="00014D8E"/>
    <w:rsid w:val="00015E47"/>
    <w:rsid w:val="000166B8"/>
    <w:rsid w:val="000172C5"/>
    <w:rsid w:val="00017344"/>
    <w:rsid w:val="00017FEA"/>
    <w:rsid w:val="00020FD5"/>
    <w:rsid w:val="00021749"/>
    <w:rsid w:val="00021E15"/>
    <w:rsid w:val="000226C8"/>
    <w:rsid w:val="00022713"/>
    <w:rsid w:val="00022F7A"/>
    <w:rsid w:val="00023C68"/>
    <w:rsid w:val="00023E49"/>
    <w:rsid w:val="00025033"/>
    <w:rsid w:val="00025470"/>
    <w:rsid w:val="00026020"/>
    <w:rsid w:val="00026A61"/>
    <w:rsid w:val="00026E5A"/>
    <w:rsid w:val="00027134"/>
    <w:rsid w:val="00027B59"/>
    <w:rsid w:val="00031535"/>
    <w:rsid w:val="00031901"/>
    <w:rsid w:val="00032528"/>
    <w:rsid w:val="0003278D"/>
    <w:rsid w:val="000333F3"/>
    <w:rsid w:val="00033458"/>
    <w:rsid w:val="000335DC"/>
    <w:rsid w:val="00035ADD"/>
    <w:rsid w:val="00035B8B"/>
    <w:rsid w:val="00035E9A"/>
    <w:rsid w:val="00037C90"/>
    <w:rsid w:val="0004088C"/>
    <w:rsid w:val="0004090E"/>
    <w:rsid w:val="00041477"/>
    <w:rsid w:val="00042609"/>
    <w:rsid w:val="00042DF4"/>
    <w:rsid w:val="000452AE"/>
    <w:rsid w:val="00045D26"/>
    <w:rsid w:val="00045E67"/>
    <w:rsid w:val="00045F51"/>
    <w:rsid w:val="00046C42"/>
    <w:rsid w:val="0004774B"/>
    <w:rsid w:val="00047E74"/>
    <w:rsid w:val="0005080D"/>
    <w:rsid w:val="00050A5F"/>
    <w:rsid w:val="00050E5E"/>
    <w:rsid w:val="00050E8A"/>
    <w:rsid w:val="00051BF7"/>
    <w:rsid w:val="00051C35"/>
    <w:rsid w:val="00052254"/>
    <w:rsid w:val="00052A8D"/>
    <w:rsid w:val="00053198"/>
    <w:rsid w:val="000534E0"/>
    <w:rsid w:val="000537B8"/>
    <w:rsid w:val="00053BFA"/>
    <w:rsid w:val="0005431A"/>
    <w:rsid w:val="0005460A"/>
    <w:rsid w:val="000555AF"/>
    <w:rsid w:val="0005594B"/>
    <w:rsid w:val="00056D0D"/>
    <w:rsid w:val="000571C4"/>
    <w:rsid w:val="00057792"/>
    <w:rsid w:val="000577DC"/>
    <w:rsid w:val="00057BED"/>
    <w:rsid w:val="00057CF4"/>
    <w:rsid w:val="00061914"/>
    <w:rsid w:val="00061D94"/>
    <w:rsid w:val="00062A01"/>
    <w:rsid w:val="00062C23"/>
    <w:rsid w:val="0006342E"/>
    <w:rsid w:val="000638C1"/>
    <w:rsid w:val="00064005"/>
    <w:rsid w:val="00064D93"/>
    <w:rsid w:val="000654CC"/>
    <w:rsid w:val="0006597E"/>
    <w:rsid w:val="00065C9A"/>
    <w:rsid w:val="000668B8"/>
    <w:rsid w:val="00066F04"/>
    <w:rsid w:val="00070069"/>
    <w:rsid w:val="0007038F"/>
    <w:rsid w:val="00070A73"/>
    <w:rsid w:val="00070A93"/>
    <w:rsid w:val="0007120A"/>
    <w:rsid w:val="000720F0"/>
    <w:rsid w:val="00072393"/>
    <w:rsid w:val="000729F5"/>
    <w:rsid w:val="00072D4F"/>
    <w:rsid w:val="00072DE2"/>
    <w:rsid w:val="0007453A"/>
    <w:rsid w:val="0007475E"/>
    <w:rsid w:val="000747AD"/>
    <w:rsid w:val="00074FEF"/>
    <w:rsid w:val="00075077"/>
    <w:rsid w:val="00075525"/>
    <w:rsid w:val="0007586C"/>
    <w:rsid w:val="00075900"/>
    <w:rsid w:val="00075FEC"/>
    <w:rsid w:val="00076472"/>
    <w:rsid w:val="0007718C"/>
    <w:rsid w:val="000800D9"/>
    <w:rsid w:val="000805C8"/>
    <w:rsid w:val="00080990"/>
    <w:rsid w:val="000817C1"/>
    <w:rsid w:val="000827CE"/>
    <w:rsid w:val="0008281C"/>
    <w:rsid w:val="00082907"/>
    <w:rsid w:val="00082979"/>
    <w:rsid w:val="000832FC"/>
    <w:rsid w:val="000838DE"/>
    <w:rsid w:val="00083BAB"/>
    <w:rsid w:val="0008461C"/>
    <w:rsid w:val="00084982"/>
    <w:rsid w:val="00084FC4"/>
    <w:rsid w:val="00085A15"/>
    <w:rsid w:val="00085BD1"/>
    <w:rsid w:val="00086609"/>
    <w:rsid w:val="00087338"/>
    <w:rsid w:val="000878D6"/>
    <w:rsid w:val="00087CA2"/>
    <w:rsid w:val="00087DB5"/>
    <w:rsid w:val="00090AFB"/>
    <w:rsid w:val="000911B3"/>
    <w:rsid w:val="0009152C"/>
    <w:rsid w:val="00091A5E"/>
    <w:rsid w:val="0009269E"/>
    <w:rsid w:val="00092C9F"/>
    <w:rsid w:val="00092E87"/>
    <w:rsid w:val="0009447F"/>
    <w:rsid w:val="00094B34"/>
    <w:rsid w:val="00095212"/>
    <w:rsid w:val="00097B37"/>
    <w:rsid w:val="000A0857"/>
    <w:rsid w:val="000A0E1B"/>
    <w:rsid w:val="000A1279"/>
    <w:rsid w:val="000A137D"/>
    <w:rsid w:val="000A1620"/>
    <w:rsid w:val="000A1A40"/>
    <w:rsid w:val="000A22BC"/>
    <w:rsid w:val="000A3A2E"/>
    <w:rsid w:val="000A3C58"/>
    <w:rsid w:val="000A4362"/>
    <w:rsid w:val="000A5217"/>
    <w:rsid w:val="000A5FC6"/>
    <w:rsid w:val="000A690F"/>
    <w:rsid w:val="000A69C6"/>
    <w:rsid w:val="000A6F75"/>
    <w:rsid w:val="000A7369"/>
    <w:rsid w:val="000A73A1"/>
    <w:rsid w:val="000A75D2"/>
    <w:rsid w:val="000A7609"/>
    <w:rsid w:val="000B101F"/>
    <w:rsid w:val="000B1BAF"/>
    <w:rsid w:val="000B23BD"/>
    <w:rsid w:val="000B2E70"/>
    <w:rsid w:val="000B3223"/>
    <w:rsid w:val="000B3767"/>
    <w:rsid w:val="000B395E"/>
    <w:rsid w:val="000B3AD0"/>
    <w:rsid w:val="000B4047"/>
    <w:rsid w:val="000B4C70"/>
    <w:rsid w:val="000B74A5"/>
    <w:rsid w:val="000C026C"/>
    <w:rsid w:val="000C053D"/>
    <w:rsid w:val="000C09F9"/>
    <w:rsid w:val="000C1362"/>
    <w:rsid w:val="000C1862"/>
    <w:rsid w:val="000C1931"/>
    <w:rsid w:val="000C1E26"/>
    <w:rsid w:val="000C24CD"/>
    <w:rsid w:val="000C285D"/>
    <w:rsid w:val="000C299A"/>
    <w:rsid w:val="000C2E7C"/>
    <w:rsid w:val="000C2F5B"/>
    <w:rsid w:val="000C3259"/>
    <w:rsid w:val="000C33D1"/>
    <w:rsid w:val="000C35D8"/>
    <w:rsid w:val="000C3653"/>
    <w:rsid w:val="000C3812"/>
    <w:rsid w:val="000C4C9F"/>
    <w:rsid w:val="000C5176"/>
    <w:rsid w:val="000C529F"/>
    <w:rsid w:val="000C5C82"/>
    <w:rsid w:val="000C77ED"/>
    <w:rsid w:val="000D04BC"/>
    <w:rsid w:val="000D0A5B"/>
    <w:rsid w:val="000D12C6"/>
    <w:rsid w:val="000D1C90"/>
    <w:rsid w:val="000D24E1"/>
    <w:rsid w:val="000D250B"/>
    <w:rsid w:val="000D254B"/>
    <w:rsid w:val="000D2A16"/>
    <w:rsid w:val="000D2C58"/>
    <w:rsid w:val="000D3D2C"/>
    <w:rsid w:val="000D3DE2"/>
    <w:rsid w:val="000D4F8B"/>
    <w:rsid w:val="000D5595"/>
    <w:rsid w:val="000D6BA8"/>
    <w:rsid w:val="000E056C"/>
    <w:rsid w:val="000E0A82"/>
    <w:rsid w:val="000E1908"/>
    <w:rsid w:val="000E2269"/>
    <w:rsid w:val="000E23A7"/>
    <w:rsid w:val="000E257E"/>
    <w:rsid w:val="000E31EE"/>
    <w:rsid w:val="000E3713"/>
    <w:rsid w:val="000E3DFF"/>
    <w:rsid w:val="000E3E2E"/>
    <w:rsid w:val="000E3E4F"/>
    <w:rsid w:val="000E4A09"/>
    <w:rsid w:val="000E52DC"/>
    <w:rsid w:val="000E58F0"/>
    <w:rsid w:val="000E5E54"/>
    <w:rsid w:val="000E6D3A"/>
    <w:rsid w:val="000E7157"/>
    <w:rsid w:val="000E7545"/>
    <w:rsid w:val="000E76DA"/>
    <w:rsid w:val="000F0007"/>
    <w:rsid w:val="000F00D0"/>
    <w:rsid w:val="000F103B"/>
    <w:rsid w:val="000F2112"/>
    <w:rsid w:val="000F3B32"/>
    <w:rsid w:val="000F3BBA"/>
    <w:rsid w:val="000F40BA"/>
    <w:rsid w:val="000F47C2"/>
    <w:rsid w:val="000F4A99"/>
    <w:rsid w:val="000F4F17"/>
    <w:rsid w:val="000F4F21"/>
    <w:rsid w:val="000F5A38"/>
    <w:rsid w:val="000F675A"/>
    <w:rsid w:val="000F7AA2"/>
    <w:rsid w:val="00100043"/>
    <w:rsid w:val="0010052B"/>
    <w:rsid w:val="0010052D"/>
    <w:rsid w:val="00101AC8"/>
    <w:rsid w:val="00101D95"/>
    <w:rsid w:val="00101E77"/>
    <w:rsid w:val="00102803"/>
    <w:rsid w:val="00102939"/>
    <w:rsid w:val="001041C4"/>
    <w:rsid w:val="00104A9D"/>
    <w:rsid w:val="00104B14"/>
    <w:rsid w:val="001050E1"/>
    <w:rsid w:val="001050F2"/>
    <w:rsid w:val="001052AB"/>
    <w:rsid w:val="001052DB"/>
    <w:rsid w:val="001053F0"/>
    <w:rsid w:val="00105CCC"/>
    <w:rsid w:val="00105DA5"/>
    <w:rsid w:val="0010713A"/>
    <w:rsid w:val="00107CD7"/>
    <w:rsid w:val="001107B1"/>
    <w:rsid w:val="00110C53"/>
    <w:rsid w:val="00110E60"/>
    <w:rsid w:val="0011165F"/>
    <w:rsid w:val="001116F0"/>
    <w:rsid w:val="0011230A"/>
    <w:rsid w:val="0011241E"/>
    <w:rsid w:val="001125C3"/>
    <w:rsid w:val="00112D18"/>
    <w:rsid w:val="00113046"/>
    <w:rsid w:val="00113B37"/>
    <w:rsid w:val="00113F51"/>
    <w:rsid w:val="001148A1"/>
    <w:rsid w:val="00115957"/>
    <w:rsid w:val="00115C82"/>
    <w:rsid w:val="00115F37"/>
    <w:rsid w:val="00116B27"/>
    <w:rsid w:val="00117C55"/>
    <w:rsid w:val="00120125"/>
    <w:rsid w:val="00120E39"/>
    <w:rsid w:val="001217B9"/>
    <w:rsid w:val="00121C19"/>
    <w:rsid w:val="00121F08"/>
    <w:rsid w:val="001221F4"/>
    <w:rsid w:val="00122596"/>
    <w:rsid w:val="00125A86"/>
    <w:rsid w:val="00125C73"/>
    <w:rsid w:val="00126397"/>
    <w:rsid w:val="001267A1"/>
    <w:rsid w:val="00127176"/>
    <w:rsid w:val="001276F5"/>
    <w:rsid w:val="00127F37"/>
    <w:rsid w:val="00130E49"/>
    <w:rsid w:val="00131331"/>
    <w:rsid w:val="001319F3"/>
    <w:rsid w:val="0013335F"/>
    <w:rsid w:val="001335BE"/>
    <w:rsid w:val="00133CE6"/>
    <w:rsid w:val="00133FC1"/>
    <w:rsid w:val="001348AE"/>
    <w:rsid w:val="00134D5E"/>
    <w:rsid w:val="00136099"/>
    <w:rsid w:val="00136463"/>
    <w:rsid w:val="001366D4"/>
    <w:rsid w:val="0013772C"/>
    <w:rsid w:val="00140015"/>
    <w:rsid w:val="001405C7"/>
    <w:rsid w:val="00140917"/>
    <w:rsid w:val="0014091F"/>
    <w:rsid w:val="00140FF8"/>
    <w:rsid w:val="00141296"/>
    <w:rsid w:val="00141703"/>
    <w:rsid w:val="00141C9E"/>
    <w:rsid w:val="00141DAB"/>
    <w:rsid w:val="00142315"/>
    <w:rsid w:val="00142E8E"/>
    <w:rsid w:val="0014469B"/>
    <w:rsid w:val="00144DA6"/>
    <w:rsid w:val="00145E54"/>
    <w:rsid w:val="00146FE7"/>
    <w:rsid w:val="0014748B"/>
    <w:rsid w:val="00147640"/>
    <w:rsid w:val="00150B80"/>
    <w:rsid w:val="00150D4E"/>
    <w:rsid w:val="00150D8F"/>
    <w:rsid w:val="00150E29"/>
    <w:rsid w:val="00151F9F"/>
    <w:rsid w:val="001521C2"/>
    <w:rsid w:val="001528B9"/>
    <w:rsid w:val="00152B40"/>
    <w:rsid w:val="001531B9"/>
    <w:rsid w:val="00153332"/>
    <w:rsid w:val="00153963"/>
    <w:rsid w:val="00153EEF"/>
    <w:rsid w:val="00153FEF"/>
    <w:rsid w:val="00154AB0"/>
    <w:rsid w:val="00155053"/>
    <w:rsid w:val="00155FC4"/>
    <w:rsid w:val="00156562"/>
    <w:rsid w:val="001572B8"/>
    <w:rsid w:val="001575CA"/>
    <w:rsid w:val="00160258"/>
    <w:rsid w:val="00160564"/>
    <w:rsid w:val="00161DFC"/>
    <w:rsid w:val="00161E0D"/>
    <w:rsid w:val="00162699"/>
    <w:rsid w:val="001644E2"/>
    <w:rsid w:val="001649F2"/>
    <w:rsid w:val="00164AE8"/>
    <w:rsid w:val="00164F05"/>
    <w:rsid w:val="001657BC"/>
    <w:rsid w:val="00166F3B"/>
    <w:rsid w:val="00167609"/>
    <w:rsid w:val="0016793E"/>
    <w:rsid w:val="00170273"/>
    <w:rsid w:val="00170558"/>
    <w:rsid w:val="00171557"/>
    <w:rsid w:val="001728C8"/>
    <w:rsid w:val="00173709"/>
    <w:rsid w:val="00173CF0"/>
    <w:rsid w:val="00173E4F"/>
    <w:rsid w:val="00176821"/>
    <w:rsid w:val="00180634"/>
    <w:rsid w:val="00180B8C"/>
    <w:rsid w:val="00182ED5"/>
    <w:rsid w:val="001830E7"/>
    <w:rsid w:val="00185163"/>
    <w:rsid w:val="0018552A"/>
    <w:rsid w:val="00185CC8"/>
    <w:rsid w:val="00186FC9"/>
    <w:rsid w:val="001874E9"/>
    <w:rsid w:val="00187F39"/>
    <w:rsid w:val="0019079E"/>
    <w:rsid w:val="00190A0C"/>
    <w:rsid w:val="00190B11"/>
    <w:rsid w:val="00191057"/>
    <w:rsid w:val="00191869"/>
    <w:rsid w:val="001921C7"/>
    <w:rsid w:val="00192931"/>
    <w:rsid w:val="00192D8E"/>
    <w:rsid w:val="001932AA"/>
    <w:rsid w:val="00193353"/>
    <w:rsid w:val="00193678"/>
    <w:rsid w:val="00194833"/>
    <w:rsid w:val="00195226"/>
    <w:rsid w:val="001959C5"/>
    <w:rsid w:val="00195E20"/>
    <w:rsid w:val="00197C5D"/>
    <w:rsid w:val="00197D0F"/>
    <w:rsid w:val="001A14F8"/>
    <w:rsid w:val="001A1695"/>
    <w:rsid w:val="001A1A66"/>
    <w:rsid w:val="001A2440"/>
    <w:rsid w:val="001A28D6"/>
    <w:rsid w:val="001A2CA8"/>
    <w:rsid w:val="001A33F9"/>
    <w:rsid w:val="001A3977"/>
    <w:rsid w:val="001A42F7"/>
    <w:rsid w:val="001A4F5D"/>
    <w:rsid w:val="001A53BD"/>
    <w:rsid w:val="001A57C3"/>
    <w:rsid w:val="001A58E9"/>
    <w:rsid w:val="001A65E3"/>
    <w:rsid w:val="001A76D1"/>
    <w:rsid w:val="001A7FDF"/>
    <w:rsid w:val="001B0EC4"/>
    <w:rsid w:val="001B108B"/>
    <w:rsid w:val="001B12AA"/>
    <w:rsid w:val="001B2588"/>
    <w:rsid w:val="001B26F1"/>
    <w:rsid w:val="001B29C9"/>
    <w:rsid w:val="001B3328"/>
    <w:rsid w:val="001B3338"/>
    <w:rsid w:val="001B3549"/>
    <w:rsid w:val="001B3749"/>
    <w:rsid w:val="001B3CBA"/>
    <w:rsid w:val="001B4C84"/>
    <w:rsid w:val="001B5B95"/>
    <w:rsid w:val="001B662C"/>
    <w:rsid w:val="001B6636"/>
    <w:rsid w:val="001B67C2"/>
    <w:rsid w:val="001B7B8A"/>
    <w:rsid w:val="001B7EBF"/>
    <w:rsid w:val="001C0AE5"/>
    <w:rsid w:val="001C0AF8"/>
    <w:rsid w:val="001C1C26"/>
    <w:rsid w:val="001C22D7"/>
    <w:rsid w:val="001C2D4C"/>
    <w:rsid w:val="001C4C2E"/>
    <w:rsid w:val="001C5421"/>
    <w:rsid w:val="001C6C8D"/>
    <w:rsid w:val="001C6D8E"/>
    <w:rsid w:val="001C726C"/>
    <w:rsid w:val="001C727A"/>
    <w:rsid w:val="001C7F25"/>
    <w:rsid w:val="001D041F"/>
    <w:rsid w:val="001D08D1"/>
    <w:rsid w:val="001D0B11"/>
    <w:rsid w:val="001D0C26"/>
    <w:rsid w:val="001D0F3D"/>
    <w:rsid w:val="001D218C"/>
    <w:rsid w:val="001D26FA"/>
    <w:rsid w:val="001D2CEB"/>
    <w:rsid w:val="001D4A15"/>
    <w:rsid w:val="001D6459"/>
    <w:rsid w:val="001D6B84"/>
    <w:rsid w:val="001D6BE2"/>
    <w:rsid w:val="001D71F1"/>
    <w:rsid w:val="001D7305"/>
    <w:rsid w:val="001E05F6"/>
    <w:rsid w:val="001E0E89"/>
    <w:rsid w:val="001E1294"/>
    <w:rsid w:val="001E14B0"/>
    <w:rsid w:val="001E1B0B"/>
    <w:rsid w:val="001E1BF4"/>
    <w:rsid w:val="001E1EC5"/>
    <w:rsid w:val="001E216C"/>
    <w:rsid w:val="001E25C9"/>
    <w:rsid w:val="001E2E50"/>
    <w:rsid w:val="001E3B68"/>
    <w:rsid w:val="001E3D80"/>
    <w:rsid w:val="001E4E48"/>
    <w:rsid w:val="001E71CD"/>
    <w:rsid w:val="001E7D8A"/>
    <w:rsid w:val="001F026F"/>
    <w:rsid w:val="001F0995"/>
    <w:rsid w:val="001F0EE3"/>
    <w:rsid w:val="001F2F66"/>
    <w:rsid w:val="001F3024"/>
    <w:rsid w:val="001F35AA"/>
    <w:rsid w:val="001F36A9"/>
    <w:rsid w:val="001F37B0"/>
    <w:rsid w:val="001F44DA"/>
    <w:rsid w:val="001F4A02"/>
    <w:rsid w:val="001F4A0F"/>
    <w:rsid w:val="001F4F7E"/>
    <w:rsid w:val="001F587E"/>
    <w:rsid w:val="001F595E"/>
    <w:rsid w:val="001F60B8"/>
    <w:rsid w:val="001F68D7"/>
    <w:rsid w:val="001F6A80"/>
    <w:rsid w:val="002010FE"/>
    <w:rsid w:val="00201192"/>
    <w:rsid w:val="00201EE2"/>
    <w:rsid w:val="00203255"/>
    <w:rsid w:val="00203540"/>
    <w:rsid w:val="00204206"/>
    <w:rsid w:val="0020453F"/>
    <w:rsid w:val="0020476D"/>
    <w:rsid w:val="002047AD"/>
    <w:rsid w:val="00206C62"/>
    <w:rsid w:val="002071A9"/>
    <w:rsid w:val="00207211"/>
    <w:rsid w:val="0020734D"/>
    <w:rsid w:val="00207637"/>
    <w:rsid w:val="002076E0"/>
    <w:rsid w:val="0020770D"/>
    <w:rsid w:val="00207823"/>
    <w:rsid w:val="00207AB5"/>
    <w:rsid w:val="00207BA0"/>
    <w:rsid w:val="00210020"/>
    <w:rsid w:val="002100F8"/>
    <w:rsid w:val="00210C51"/>
    <w:rsid w:val="0021122F"/>
    <w:rsid w:val="00211F32"/>
    <w:rsid w:val="002120FE"/>
    <w:rsid w:val="002137D6"/>
    <w:rsid w:val="00213DDD"/>
    <w:rsid w:val="0021413E"/>
    <w:rsid w:val="00214C6F"/>
    <w:rsid w:val="00215E3F"/>
    <w:rsid w:val="0021616A"/>
    <w:rsid w:val="00220E2C"/>
    <w:rsid w:val="00221073"/>
    <w:rsid w:val="00222CAC"/>
    <w:rsid w:val="00223442"/>
    <w:rsid w:val="0022344B"/>
    <w:rsid w:val="00223476"/>
    <w:rsid w:val="00223C44"/>
    <w:rsid w:val="00223C4B"/>
    <w:rsid w:val="00223DA3"/>
    <w:rsid w:val="002248B2"/>
    <w:rsid w:val="0022517E"/>
    <w:rsid w:val="00225522"/>
    <w:rsid w:val="0022672F"/>
    <w:rsid w:val="00226BEC"/>
    <w:rsid w:val="00226C83"/>
    <w:rsid w:val="00230865"/>
    <w:rsid w:val="00230D46"/>
    <w:rsid w:val="00231661"/>
    <w:rsid w:val="00231A54"/>
    <w:rsid w:val="0023204B"/>
    <w:rsid w:val="0023301D"/>
    <w:rsid w:val="002335FE"/>
    <w:rsid w:val="00235BFD"/>
    <w:rsid w:val="002369AD"/>
    <w:rsid w:val="00240268"/>
    <w:rsid w:val="002403B6"/>
    <w:rsid w:val="00241014"/>
    <w:rsid w:val="00241261"/>
    <w:rsid w:val="00242028"/>
    <w:rsid w:val="00242149"/>
    <w:rsid w:val="002421C4"/>
    <w:rsid w:val="002433DB"/>
    <w:rsid w:val="00243840"/>
    <w:rsid w:val="00243B54"/>
    <w:rsid w:val="0024429C"/>
    <w:rsid w:val="002454AA"/>
    <w:rsid w:val="002460A2"/>
    <w:rsid w:val="00246BDF"/>
    <w:rsid w:val="00246CB5"/>
    <w:rsid w:val="00246DC6"/>
    <w:rsid w:val="002473C3"/>
    <w:rsid w:val="0024773A"/>
    <w:rsid w:val="00250A35"/>
    <w:rsid w:val="00250A64"/>
    <w:rsid w:val="00252945"/>
    <w:rsid w:val="00252FFA"/>
    <w:rsid w:val="00254DEA"/>
    <w:rsid w:val="00255025"/>
    <w:rsid w:val="00255335"/>
    <w:rsid w:val="00255608"/>
    <w:rsid w:val="0025577C"/>
    <w:rsid w:val="00255C1F"/>
    <w:rsid w:val="00255D4E"/>
    <w:rsid w:val="00255DE9"/>
    <w:rsid w:val="0025604A"/>
    <w:rsid w:val="00256328"/>
    <w:rsid w:val="00256416"/>
    <w:rsid w:val="0025730C"/>
    <w:rsid w:val="00257424"/>
    <w:rsid w:val="002574FE"/>
    <w:rsid w:val="00257AA6"/>
    <w:rsid w:val="00257EB2"/>
    <w:rsid w:val="00257ED1"/>
    <w:rsid w:val="00260AE2"/>
    <w:rsid w:val="00260BE7"/>
    <w:rsid w:val="002610C3"/>
    <w:rsid w:val="00263337"/>
    <w:rsid w:val="00264078"/>
    <w:rsid w:val="002641CB"/>
    <w:rsid w:val="00264E58"/>
    <w:rsid w:val="00265A07"/>
    <w:rsid w:val="0026793E"/>
    <w:rsid w:val="002704EE"/>
    <w:rsid w:val="002705FB"/>
    <w:rsid w:val="00271626"/>
    <w:rsid w:val="002717BE"/>
    <w:rsid w:val="0027321C"/>
    <w:rsid w:val="00273EB5"/>
    <w:rsid w:val="00273F66"/>
    <w:rsid w:val="002749E7"/>
    <w:rsid w:val="00274B9F"/>
    <w:rsid w:val="00275128"/>
    <w:rsid w:val="00275CBE"/>
    <w:rsid w:val="00276057"/>
    <w:rsid w:val="0027753E"/>
    <w:rsid w:val="00277734"/>
    <w:rsid w:val="00277C59"/>
    <w:rsid w:val="00281647"/>
    <w:rsid w:val="00281682"/>
    <w:rsid w:val="002818A0"/>
    <w:rsid w:val="00281ECA"/>
    <w:rsid w:val="0028206A"/>
    <w:rsid w:val="002827B9"/>
    <w:rsid w:val="00282EC5"/>
    <w:rsid w:val="00283D07"/>
    <w:rsid w:val="0028404C"/>
    <w:rsid w:val="0028419F"/>
    <w:rsid w:val="002846FB"/>
    <w:rsid w:val="002849EC"/>
    <w:rsid w:val="00284D43"/>
    <w:rsid w:val="00285075"/>
    <w:rsid w:val="002850A1"/>
    <w:rsid w:val="00285214"/>
    <w:rsid w:val="00286683"/>
    <w:rsid w:val="002869BA"/>
    <w:rsid w:val="00286A77"/>
    <w:rsid w:val="00286AC9"/>
    <w:rsid w:val="00286C4D"/>
    <w:rsid w:val="002871C5"/>
    <w:rsid w:val="002876F4"/>
    <w:rsid w:val="00290ACE"/>
    <w:rsid w:val="00291EB7"/>
    <w:rsid w:val="00291F95"/>
    <w:rsid w:val="00292375"/>
    <w:rsid w:val="00292B53"/>
    <w:rsid w:val="00292E50"/>
    <w:rsid w:val="00293CE7"/>
    <w:rsid w:val="00295417"/>
    <w:rsid w:val="00295C0C"/>
    <w:rsid w:val="00295F22"/>
    <w:rsid w:val="002962E3"/>
    <w:rsid w:val="002964C1"/>
    <w:rsid w:val="00296576"/>
    <w:rsid w:val="002965B9"/>
    <w:rsid w:val="0029693E"/>
    <w:rsid w:val="00297455"/>
    <w:rsid w:val="002975C4"/>
    <w:rsid w:val="002A01B2"/>
    <w:rsid w:val="002A0731"/>
    <w:rsid w:val="002A21DE"/>
    <w:rsid w:val="002A2378"/>
    <w:rsid w:val="002A2F19"/>
    <w:rsid w:val="002A39A4"/>
    <w:rsid w:val="002A401B"/>
    <w:rsid w:val="002A4734"/>
    <w:rsid w:val="002A6177"/>
    <w:rsid w:val="002A6707"/>
    <w:rsid w:val="002A697F"/>
    <w:rsid w:val="002A759E"/>
    <w:rsid w:val="002B1F97"/>
    <w:rsid w:val="002B275C"/>
    <w:rsid w:val="002B2D0F"/>
    <w:rsid w:val="002B4007"/>
    <w:rsid w:val="002B42B1"/>
    <w:rsid w:val="002B490E"/>
    <w:rsid w:val="002B4EEA"/>
    <w:rsid w:val="002B5607"/>
    <w:rsid w:val="002B574F"/>
    <w:rsid w:val="002B5AC2"/>
    <w:rsid w:val="002B6355"/>
    <w:rsid w:val="002B63B6"/>
    <w:rsid w:val="002B697B"/>
    <w:rsid w:val="002B6AD4"/>
    <w:rsid w:val="002B6D02"/>
    <w:rsid w:val="002B7C5C"/>
    <w:rsid w:val="002C0579"/>
    <w:rsid w:val="002C0A97"/>
    <w:rsid w:val="002C19C8"/>
    <w:rsid w:val="002C20C2"/>
    <w:rsid w:val="002C2347"/>
    <w:rsid w:val="002C3277"/>
    <w:rsid w:val="002C3870"/>
    <w:rsid w:val="002C3D73"/>
    <w:rsid w:val="002C3DE8"/>
    <w:rsid w:val="002C4631"/>
    <w:rsid w:val="002C533A"/>
    <w:rsid w:val="002C5350"/>
    <w:rsid w:val="002C5E2C"/>
    <w:rsid w:val="002C5E5A"/>
    <w:rsid w:val="002C606B"/>
    <w:rsid w:val="002C6372"/>
    <w:rsid w:val="002C68C3"/>
    <w:rsid w:val="002C69AC"/>
    <w:rsid w:val="002C6B15"/>
    <w:rsid w:val="002C6B44"/>
    <w:rsid w:val="002C6DCB"/>
    <w:rsid w:val="002C775D"/>
    <w:rsid w:val="002C7DC5"/>
    <w:rsid w:val="002D0719"/>
    <w:rsid w:val="002D077F"/>
    <w:rsid w:val="002D14A5"/>
    <w:rsid w:val="002D14D8"/>
    <w:rsid w:val="002D183C"/>
    <w:rsid w:val="002D1A57"/>
    <w:rsid w:val="002D230E"/>
    <w:rsid w:val="002D23C5"/>
    <w:rsid w:val="002D269D"/>
    <w:rsid w:val="002D524E"/>
    <w:rsid w:val="002D6799"/>
    <w:rsid w:val="002D6DC3"/>
    <w:rsid w:val="002E06FD"/>
    <w:rsid w:val="002E0995"/>
    <w:rsid w:val="002E0BFA"/>
    <w:rsid w:val="002E0F8F"/>
    <w:rsid w:val="002E1513"/>
    <w:rsid w:val="002E1C82"/>
    <w:rsid w:val="002E3828"/>
    <w:rsid w:val="002E407A"/>
    <w:rsid w:val="002E43E1"/>
    <w:rsid w:val="002E46CD"/>
    <w:rsid w:val="002E4AAE"/>
    <w:rsid w:val="002E4E31"/>
    <w:rsid w:val="002E551D"/>
    <w:rsid w:val="002E776D"/>
    <w:rsid w:val="002E7972"/>
    <w:rsid w:val="002F07F1"/>
    <w:rsid w:val="002F0A38"/>
    <w:rsid w:val="002F0CC3"/>
    <w:rsid w:val="002F144B"/>
    <w:rsid w:val="002F2414"/>
    <w:rsid w:val="002F25C0"/>
    <w:rsid w:val="002F4082"/>
    <w:rsid w:val="002F499E"/>
    <w:rsid w:val="002F4AE7"/>
    <w:rsid w:val="002F4D18"/>
    <w:rsid w:val="002F4E94"/>
    <w:rsid w:val="002F56BF"/>
    <w:rsid w:val="002F5E00"/>
    <w:rsid w:val="002F6F1B"/>
    <w:rsid w:val="003005D1"/>
    <w:rsid w:val="003010C0"/>
    <w:rsid w:val="00302279"/>
    <w:rsid w:val="003026EA"/>
    <w:rsid w:val="00304C8C"/>
    <w:rsid w:val="00304CF0"/>
    <w:rsid w:val="003055E8"/>
    <w:rsid w:val="00306645"/>
    <w:rsid w:val="00306D52"/>
    <w:rsid w:val="00307CBF"/>
    <w:rsid w:val="00310C4A"/>
    <w:rsid w:val="003118E9"/>
    <w:rsid w:val="00311F6A"/>
    <w:rsid w:val="003122DA"/>
    <w:rsid w:val="0031324B"/>
    <w:rsid w:val="00313B3F"/>
    <w:rsid w:val="00313CF8"/>
    <w:rsid w:val="00314255"/>
    <w:rsid w:val="00314310"/>
    <w:rsid w:val="0031488F"/>
    <w:rsid w:val="00314926"/>
    <w:rsid w:val="003159CB"/>
    <w:rsid w:val="003165AB"/>
    <w:rsid w:val="00316798"/>
    <w:rsid w:val="00316BDD"/>
    <w:rsid w:val="00316BE6"/>
    <w:rsid w:val="003223E3"/>
    <w:rsid w:val="0032292E"/>
    <w:rsid w:val="00323084"/>
    <w:rsid w:val="003231F7"/>
    <w:rsid w:val="0032322C"/>
    <w:rsid w:val="003254AB"/>
    <w:rsid w:val="00326F72"/>
    <w:rsid w:val="00327163"/>
    <w:rsid w:val="00327223"/>
    <w:rsid w:val="003300CB"/>
    <w:rsid w:val="0033037B"/>
    <w:rsid w:val="003304AB"/>
    <w:rsid w:val="003324B4"/>
    <w:rsid w:val="00332E6B"/>
    <w:rsid w:val="003349BD"/>
    <w:rsid w:val="00334F63"/>
    <w:rsid w:val="00335324"/>
    <w:rsid w:val="00335AFE"/>
    <w:rsid w:val="00336C7F"/>
    <w:rsid w:val="0034049B"/>
    <w:rsid w:val="00341D96"/>
    <w:rsid w:val="00342016"/>
    <w:rsid w:val="003429E6"/>
    <w:rsid w:val="00342A7D"/>
    <w:rsid w:val="0034347E"/>
    <w:rsid w:val="00343B05"/>
    <w:rsid w:val="003440A1"/>
    <w:rsid w:val="00347148"/>
    <w:rsid w:val="00347BAC"/>
    <w:rsid w:val="00347E62"/>
    <w:rsid w:val="00347FF3"/>
    <w:rsid w:val="00347FFB"/>
    <w:rsid w:val="003504D6"/>
    <w:rsid w:val="00350A5B"/>
    <w:rsid w:val="00350BFB"/>
    <w:rsid w:val="00350F87"/>
    <w:rsid w:val="00351614"/>
    <w:rsid w:val="003524F9"/>
    <w:rsid w:val="003528EB"/>
    <w:rsid w:val="00353012"/>
    <w:rsid w:val="003530C1"/>
    <w:rsid w:val="0035331F"/>
    <w:rsid w:val="00353CD6"/>
    <w:rsid w:val="003549B2"/>
    <w:rsid w:val="00356488"/>
    <w:rsid w:val="00356813"/>
    <w:rsid w:val="00356F21"/>
    <w:rsid w:val="00357CA3"/>
    <w:rsid w:val="0036044D"/>
    <w:rsid w:val="0036074E"/>
    <w:rsid w:val="003607A7"/>
    <w:rsid w:val="00360F2A"/>
    <w:rsid w:val="00360F4D"/>
    <w:rsid w:val="00361132"/>
    <w:rsid w:val="00361BFF"/>
    <w:rsid w:val="00362344"/>
    <w:rsid w:val="003628DD"/>
    <w:rsid w:val="00363522"/>
    <w:rsid w:val="00363BB8"/>
    <w:rsid w:val="00363C4A"/>
    <w:rsid w:val="00363E27"/>
    <w:rsid w:val="003644CE"/>
    <w:rsid w:val="00364928"/>
    <w:rsid w:val="00364C82"/>
    <w:rsid w:val="00365B0D"/>
    <w:rsid w:val="00366934"/>
    <w:rsid w:val="00366AF7"/>
    <w:rsid w:val="00366BB6"/>
    <w:rsid w:val="00366FB0"/>
    <w:rsid w:val="003670A8"/>
    <w:rsid w:val="00367352"/>
    <w:rsid w:val="0037088B"/>
    <w:rsid w:val="00370C28"/>
    <w:rsid w:val="0037182A"/>
    <w:rsid w:val="00373AA1"/>
    <w:rsid w:val="00374747"/>
    <w:rsid w:val="00374778"/>
    <w:rsid w:val="0037559A"/>
    <w:rsid w:val="003758CB"/>
    <w:rsid w:val="00375D20"/>
    <w:rsid w:val="003760F0"/>
    <w:rsid w:val="00376E47"/>
    <w:rsid w:val="00377F40"/>
    <w:rsid w:val="00381CE9"/>
    <w:rsid w:val="00382264"/>
    <w:rsid w:val="00383132"/>
    <w:rsid w:val="00385720"/>
    <w:rsid w:val="00385FA2"/>
    <w:rsid w:val="003865B9"/>
    <w:rsid w:val="00387DBF"/>
    <w:rsid w:val="00390735"/>
    <w:rsid w:val="00390FA8"/>
    <w:rsid w:val="0039217F"/>
    <w:rsid w:val="00392B1A"/>
    <w:rsid w:val="00392DB7"/>
    <w:rsid w:val="00394992"/>
    <w:rsid w:val="0039517F"/>
    <w:rsid w:val="00395BF3"/>
    <w:rsid w:val="0039623A"/>
    <w:rsid w:val="00397164"/>
    <w:rsid w:val="00397792"/>
    <w:rsid w:val="003A09C6"/>
    <w:rsid w:val="003A131D"/>
    <w:rsid w:val="003A1EDC"/>
    <w:rsid w:val="003A297B"/>
    <w:rsid w:val="003A355C"/>
    <w:rsid w:val="003A3841"/>
    <w:rsid w:val="003A3C40"/>
    <w:rsid w:val="003A5018"/>
    <w:rsid w:val="003A50B9"/>
    <w:rsid w:val="003A5746"/>
    <w:rsid w:val="003A5CEC"/>
    <w:rsid w:val="003A5D4F"/>
    <w:rsid w:val="003A695A"/>
    <w:rsid w:val="003A6C66"/>
    <w:rsid w:val="003A6CEE"/>
    <w:rsid w:val="003A6E6B"/>
    <w:rsid w:val="003A7AE0"/>
    <w:rsid w:val="003B0D3D"/>
    <w:rsid w:val="003B0EF9"/>
    <w:rsid w:val="003B1265"/>
    <w:rsid w:val="003B22D9"/>
    <w:rsid w:val="003B2DA5"/>
    <w:rsid w:val="003B38B1"/>
    <w:rsid w:val="003B4371"/>
    <w:rsid w:val="003B4BC0"/>
    <w:rsid w:val="003B4C77"/>
    <w:rsid w:val="003B5115"/>
    <w:rsid w:val="003B63B6"/>
    <w:rsid w:val="003B66B8"/>
    <w:rsid w:val="003B6B9B"/>
    <w:rsid w:val="003B76E4"/>
    <w:rsid w:val="003B7833"/>
    <w:rsid w:val="003C0147"/>
    <w:rsid w:val="003C0247"/>
    <w:rsid w:val="003C06C3"/>
    <w:rsid w:val="003C06FF"/>
    <w:rsid w:val="003C07D7"/>
    <w:rsid w:val="003C10DB"/>
    <w:rsid w:val="003C1794"/>
    <w:rsid w:val="003C1CCC"/>
    <w:rsid w:val="003C34DA"/>
    <w:rsid w:val="003C3895"/>
    <w:rsid w:val="003C4DD3"/>
    <w:rsid w:val="003C502A"/>
    <w:rsid w:val="003C5A70"/>
    <w:rsid w:val="003C5E1E"/>
    <w:rsid w:val="003C6424"/>
    <w:rsid w:val="003C7091"/>
    <w:rsid w:val="003C72A9"/>
    <w:rsid w:val="003C7764"/>
    <w:rsid w:val="003C7C0E"/>
    <w:rsid w:val="003C7D46"/>
    <w:rsid w:val="003D152F"/>
    <w:rsid w:val="003D17BE"/>
    <w:rsid w:val="003D1B52"/>
    <w:rsid w:val="003D1CCC"/>
    <w:rsid w:val="003D23F9"/>
    <w:rsid w:val="003D2A3D"/>
    <w:rsid w:val="003D2F9B"/>
    <w:rsid w:val="003D34DF"/>
    <w:rsid w:val="003D47A0"/>
    <w:rsid w:val="003D7079"/>
    <w:rsid w:val="003D7739"/>
    <w:rsid w:val="003E09CF"/>
    <w:rsid w:val="003E0B58"/>
    <w:rsid w:val="003E195F"/>
    <w:rsid w:val="003E1BC5"/>
    <w:rsid w:val="003E1C80"/>
    <w:rsid w:val="003E2513"/>
    <w:rsid w:val="003E32A2"/>
    <w:rsid w:val="003E3331"/>
    <w:rsid w:val="003E37FE"/>
    <w:rsid w:val="003E3CA1"/>
    <w:rsid w:val="003E3D9F"/>
    <w:rsid w:val="003E46FB"/>
    <w:rsid w:val="003E47ED"/>
    <w:rsid w:val="003E4B1B"/>
    <w:rsid w:val="003E4C3D"/>
    <w:rsid w:val="003E5212"/>
    <w:rsid w:val="003E5926"/>
    <w:rsid w:val="003E6185"/>
    <w:rsid w:val="003E6766"/>
    <w:rsid w:val="003E729F"/>
    <w:rsid w:val="003E7486"/>
    <w:rsid w:val="003E7525"/>
    <w:rsid w:val="003E76B6"/>
    <w:rsid w:val="003F1129"/>
    <w:rsid w:val="003F1C58"/>
    <w:rsid w:val="003F23FA"/>
    <w:rsid w:val="003F2722"/>
    <w:rsid w:val="003F32BD"/>
    <w:rsid w:val="003F389F"/>
    <w:rsid w:val="003F534E"/>
    <w:rsid w:val="003F6E41"/>
    <w:rsid w:val="003F71DA"/>
    <w:rsid w:val="003F7619"/>
    <w:rsid w:val="004006D8"/>
    <w:rsid w:val="00400CF4"/>
    <w:rsid w:val="00400F12"/>
    <w:rsid w:val="00401192"/>
    <w:rsid w:val="004030B9"/>
    <w:rsid w:val="00403A45"/>
    <w:rsid w:val="00403E68"/>
    <w:rsid w:val="00404856"/>
    <w:rsid w:val="004048C6"/>
    <w:rsid w:val="00405260"/>
    <w:rsid w:val="004056D9"/>
    <w:rsid w:val="00405C8D"/>
    <w:rsid w:val="004062DB"/>
    <w:rsid w:val="00407DE5"/>
    <w:rsid w:val="00407FC7"/>
    <w:rsid w:val="00410418"/>
    <w:rsid w:val="00410576"/>
    <w:rsid w:val="00412A5C"/>
    <w:rsid w:val="00413640"/>
    <w:rsid w:val="00414141"/>
    <w:rsid w:val="00414871"/>
    <w:rsid w:val="00414D99"/>
    <w:rsid w:val="004153CB"/>
    <w:rsid w:val="0041650C"/>
    <w:rsid w:val="00416704"/>
    <w:rsid w:val="00416A2E"/>
    <w:rsid w:val="00416B5F"/>
    <w:rsid w:val="00417435"/>
    <w:rsid w:val="0041798B"/>
    <w:rsid w:val="00417EF3"/>
    <w:rsid w:val="00420724"/>
    <w:rsid w:val="00420F49"/>
    <w:rsid w:val="00421808"/>
    <w:rsid w:val="004219CB"/>
    <w:rsid w:val="0042204E"/>
    <w:rsid w:val="00422DBB"/>
    <w:rsid w:val="00423BA2"/>
    <w:rsid w:val="00424551"/>
    <w:rsid w:val="00424964"/>
    <w:rsid w:val="00424980"/>
    <w:rsid w:val="00424F44"/>
    <w:rsid w:val="004250EF"/>
    <w:rsid w:val="004258D2"/>
    <w:rsid w:val="00425A54"/>
    <w:rsid w:val="00425E16"/>
    <w:rsid w:val="0042682B"/>
    <w:rsid w:val="004273C7"/>
    <w:rsid w:val="00427E77"/>
    <w:rsid w:val="00430291"/>
    <w:rsid w:val="004312B8"/>
    <w:rsid w:val="00431B85"/>
    <w:rsid w:val="004323A1"/>
    <w:rsid w:val="00432B7B"/>
    <w:rsid w:val="00433FE9"/>
    <w:rsid w:val="004358EE"/>
    <w:rsid w:val="00435C7D"/>
    <w:rsid w:val="00436053"/>
    <w:rsid w:val="00436361"/>
    <w:rsid w:val="004364B6"/>
    <w:rsid w:val="004367F0"/>
    <w:rsid w:val="00436EA0"/>
    <w:rsid w:val="0043755F"/>
    <w:rsid w:val="00440742"/>
    <w:rsid w:val="0044238B"/>
    <w:rsid w:val="00442EAD"/>
    <w:rsid w:val="004432F6"/>
    <w:rsid w:val="0044378E"/>
    <w:rsid w:val="00443E8A"/>
    <w:rsid w:val="00444714"/>
    <w:rsid w:val="004449F6"/>
    <w:rsid w:val="00446639"/>
    <w:rsid w:val="00446A9C"/>
    <w:rsid w:val="00447165"/>
    <w:rsid w:val="00447283"/>
    <w:rsid w:val="00447925"/>
    <w:rsid w:val="004504F5"/>
    <w:rsid w:val="00451C0F"/>
    <w:rsid w:val="004540D6"/>
    <w:rsid w:val="004550ED"/>
    <w:rsid w:val="0045566A"/>
    <w:rsid w:val="00455D3F"/>
    <w:rsid w:val="00456D9D"/>
    <w:rsid w:val="00457DAB"/>
    <w:rsid w:val="00460B85"/>
    <w:rsid w:val="0046109C"/>
    <w:rsid w:val="004613AF"/>
    <w:rsid w:val="004613C6"/>
    <w:rsid w:val="0046214E"/>
    <w:rsid w:val="00462880"/>
    <w:rsid w:val="0046295C"/>
    <w:rsid w:val="004634DF"/>
    <w:rsid w:val="00463880"/>
    <w:rsid w:val="00463A91"/>
    <w:rsid w:val="0046457D"/>
    <w:rsid w:val="00464757"/>
    <w:rsid w:val="004649DA"/>
    <w:rsid w:val="00464C24"/>
    <w:rsid w:val="004667BC"/>
    <w:rsid w:val="0046689F"/>
    <w:rsid w:val="00467606"/>
    <w:rsid w:val="00467BB4"/>
    <w:rsid w:val="00471507"/>
    <w:rsid w:val="00471F0A"/>
    <w:rsid w:val="0047278C"/>
    <w:rsid w:val="00474AAD"/>
    <w:rsid w:val="00474C49"/>
    <w:rsid w:val="00474D19"/>
    <w:rsid w:val="00475692"/>
    <w:rsid w:val="00477186"/>
    <w:rsid w:val="00477321"/>
    <w:rsid w:val="004800ED"/>
    <w:rsid w:val="0048116B"/>
    <w:rsid w:val="00481A51"/>
    <w:rsid w:val="004830CB"/>
    <w:rsid w:val="00483BA2"/>
    <w:rsid w:val="00483C8F"/>
    <w:rsid w:val="0048416A"/>
    <w:rsid w:val="0048460B"/>
    <w:rsid w:val="00484695"/>
    <w:rsid w:val="00484A79"/>
    <w:rsid w:val="00485553"/>
    <w:rsid w:val="0049009F"/>
    <w:rsid w:val="00490847"/>
    <w:rsid w:val="00490E76"/>
    <w:rsid w:val="00490FE1"/>
    <w:rsid w:val="00492CDE"/>
    <w:rsid w:val="00494FD3"/>
    <w:rsid w:val="004952FF"/>
    <w:rsid w:val="00496D0B"/>
    <w:rsid w:val="00497D50"/>
    <w:rsid w:val="004A0FFD"/>
    <w:rsid w:val="004A11A2"/>
    <w:rsid w:val="004A1416"/>
    <w:rsid w:val="004A1699"/>
    <w:rsid w:val="004A338F"/>
    <w:rsid w:val="004A4219"/>
    <w:rsid w:val="004A61E2"/>
    <w:rsid w:val="004A622C"/>
    <w:rsid w:val="004A6C20"/>
    <w:rsid w:val="004A6C5B"/>
    <w:rsid w:val="004A6CE4"/>
    <w:rsid w:val="004A6FB3"/>
    <w:rsid w:val="004A74FC"/>
    <w:rsid w:val="004A79AC"/>
    <w:rsid w:val="004A7EC5"/>
    <w:rsid w:val="004B0579"/>
    <w:rsid w:val="004B0DD9"/>
    <w:rsid w:val="004B1024"/>
    <w:rsid w:val="004B2302"/>
    <w:rsid w:val="004B2920"/>
    <w:rsid w:val="004B2AEB"/>
    <w:rsid w:val="004B47D3"/>
    <w:rsid w:val="004B6CC0"/>
    <w:rsid w:val="004B71C7"/>
    <w:rsid w:val="004B75DB"/>
    <w:rsid w:val="004B77B6"/>
    <w:rsid w:val="004C06AD"/>
    <w:rsid w:val="004C079E"/>
    <w:rsid w:val="004C0EBD"/>
    <w:rsid w:val="004C0F15"/>
    <w:rsid w:val="004C15AA"/>
    <w:rsid w:val="004C2191"/>
    <w:rsid w:val="004C21C0"/>
    <w:rsid w:val="004C26AA"/>
    <w:rsid w:val="004C2C2A"/>
    <w:rsid w:val="004C45BD"/>
    <w:rsid w:val="004C6032"/>
    <w:rsid w:val="004C652A"/>
    <w:rsid w:val="004C6602"/>
    <w:rsid w:val="004C71D9"/>
    <w:rsid w:val="004D0516"/>
    <w:rsid w:val="004D15CE"/>
    <w:rsid w:val="004D1A1D"/>
    <w:rsid w:val="004D1DCB"/>
    <w:rsid w:val="004D25AB"/>
    <w:rsid w:val="004D3163"/>
    <w:rsid w:val="004D3A83"/>
    <w:rsid w:val="004D4097"/>
    <w:rsid w:val="004D46D7"/>
    <w:rsid w:val="004D584A"/>
    <w:rsid w:val="004D6132"/>
    <w:rsid w:val="004D680A"/>
    <w:rsid w:val="004D71C2"/>
    <w:rsid w:val="004D7279"/>
    <w:rsid w:val="004D7B52"/>
    <w:rsid w:val="004D7E43"/>
    <w:rsid w:val="004E001C"/>
    <w:rsid w:val="004E066D"/>
    <w:rsid w:val="004E0A70"/>
    <w:rsid w:val="004E0F64"/>
    <w:rsid w:val="004E1149"/>
    <w:rsid w:val="004E1C43"/>
    <w:rsid w:val="004E1F5C"/>
    <w:rsid w:val="004E360B"/>
    <w:rsid w:val="004E48E2"/>
    <w:rsid w:val="004E4A96"/>
    <w:rsid w:val="004E4F00"/>
    <w:rsid w:val="004E5106"/>
    <w:rsid w:val="004E56E1"/>
    <w:rsid w:val="004E58E8"/>
    <w:rsid w:val="004E6522"/>
    <w:rsid w:val="004E6596"/>
    <w:rsid w:val="004E6990"/>
    <w:rsid w:val="004E6D7F"/>
    <w:rsid w:val="004F0090"/>
    <w:rsid w:val="004F0ECE"/>
    <w:rsid w:val="004F107A"/>
    <w:rsid w:val="004F13B6"/>
    <w:rsid w:val="004F274F"/>
    <w:rsid w:val="004F27F7"/>
    <w:rsid w:val="004F2B6A"/>
    <w:rsid w:val="004F2BCC"/>
    <w:rsid w:val="004F3E38"/>
    <w:rsid w:val="004F406F"/>
    <w:rsid w:val="004F539E"/>
    <w:rsid w:val="004F5ACD"/>
    <w:rsid w:val="004F6745"/>
    <w:rsid w:val="004F7E7C"/>
    <w:rsid w:val="00500778"/>
    <w:rsid w:val="00500CD6"/>
    <w:rsid w:val="00500DB7"/>
    <w:rsid w:val="005019FC"/>
    <w:rsid w:val="005020B5"/>
    <w:rsid w:val="005024BB"/>
    <w:rsid w:val="00502C88"/>
    <w:rsid w:val="00503EC6"/>
    <w:rsid w:val="00503F74"/>
    <w:rsid w:val="00505EEF"/>
    <w:rsid w:val="00505F2A"/>
    <w:rsid w:val="005062E3"/>
    <w:rsid w:val="0050630C"/>
    <w:rsid w:val="00506FD7"/>
    <w:rsid w:val="00510728"/>
    <w:rsid w:val="0051098F"/>
    <w:rsid w:val="00510CB5"/>
    <w:rsid w:val="005114FA"/>
    <w:rsid w:val="00511C5E"/>
    <w:rsid w:val="00512A92"/>
    <w:rsid w:val="00513842"/>
    <w:rsid w:val="005147A8"/>
    <w:rsid w:val="00514CDB"/>
    <w:rsid w:val="005155A3"/>
    <w:rsid w:val="00515850"/>
    <w:rsid w:val="0051592A"/>
    <w:rsid w:val="00517671"/>
    <w:rsid w:val="00517E97"/>
    <w:rsid w:val="00520005"/>
    <w:rsid w:val="0052070F"/>
    <w:rsid w:val="00520A05"/>
    <w:rsid w:val="00521DB3"/>
    <w:rsid w:val="00522135"/>
    <w:rsid w:val="00522D52"/>
    <w:rsid w:val="00522EDA"/>
    <w:rsid w:val="005230CE"/>
    <w:rsid w:val="005244B8"/>
    <w:rsid w:val="0052469A"/>
    <w:rsid w:val="0052480F"/>
    <w:rsid w:val="00525525"/>
    <w:rsid w:val="005256A4"/>
    <w:rsid w:val="00525A4C"/>
    <w:rsid w:val="0052636C"/>
    <w:rsid w:val="005263B0"/>
    <w:rsid w:val="00526E81"/>
    <w:rsid w:val="005273BD"/>
    <w:rsid w:val="005276A6"/>
    <w:rsid w:val="00527C4B"/>
    <w:rsid w:val="00527E76"/>
    <w:rsid w:val="00527F67"/>
    <w:rsid w:val="005304CB"/>
    <w:rsid w:val="00531DD3"/>
    <w:rsid w:val="00532C48"/>
    <w:rsid w:val="00534B7E"/>
    <w:rsid w:val="00534BB5"/>
    <w:rsid w:val="00534DCF"/>
    <w:rsid w:val="00535089"/>
    <w:rsid w:val="005361B8"/>
    <w:rsid w:val="00536B52"/>
    <w:rsid w:val="00536F46"/>
    <w:rsid w:val="00541D03"/>
    <w:rsid w:val="00542B5E"/>
    <w:rsid w:val="00542CED"/>
    <w:rsid w:val="00543737"/>
    <w:rsid w:val="00543A57"/>
    <w:rsid w:val="00543DD6"/>
    <w:rsid w:val="0054475D"/>
    <w:rsid w:val="00544D1A"/>
    <w:rsid w:val="005450C3"/>
    <w:rsid w:val="00545169"/>
    <w:rsid w:val="005479DD"/>
    <w:rsid w:val="00547B7F"/>
    <w:rsid w:val="005507E4"/>
    <w:rsid w:val="005510A1"/>
    <w:rsid w:val="00553A83"/>
    <w:rsid w:val="00553C4D"/>
    <w:rsid w:val="00554389"/>
    <w:rsid w:val="0055447A"/>
    <w:rsid w:val="00554B39"/>
    <w:rsid w:val="00554EEF"/>
    <w:rsid w:val="00555906"/>
    <w:rsid w:val="00556D08"/>
    <w:rsid w:val="00556EC4"/>
    <w:rsid w:val="00556F22"/>
    <w:rsid w:val="0055756F"/>
    <w:rsid w:val="00561107"/>
    <w:rsid w:val="0056114B"/>
    <w:rsid w:val="005611E4"/>
    <w:rsid w:val="005613D9"/>
    <w:rsid w:val="0056189E"/>
    <w:rsid w:val="00561A2A"/>
    <w:rsid w:val="00561DC7"/>
    <w:rsid w:val="005622E0"/>
    <w:rsid w:val="00562FD7"/>
    <w:rsid w:val="00564090"/>
    <w:rsid w:val="00564252"/>
    <w:rsid w:val="0056441F"/>
    <w:rsid w:val="0056569E"/>
    <w:rsid w:val="005657A1"/>
    <w:rsid w:val="00565F6A"/>
    <w:rsid w:val="00566D04"/>
    <w:rsid w:val="00566D22"/>
    <w:rsid w:val="00566DAF"/>
    <w:rsid w:val="00567497"/>
    <w:rsid w:val="00567957"/>
    <w:rsid w:val="00567D76"/>
    <w:rsid w:val="00567EA6"/>
    <w:rsid w:val="00570350"/>
    <w:rsid w:val="00570C3B"/>
    <w:rsid w:val="0057195E"/>
    <w:rsid w:val="005727EB"/>
    <w:rsid w:val="0057325E"/>
    <w:rsid w:val="00573602"/>
    <w:rsid w:val="00574775"/>
    <w:rsid w:val="00574DC9"/>
    <w:rsid w:val="005756F6"/>
    <w:rsid w:val="00576945"/>
    <w:rsid w:val="00576F9E"/>
    <w:rsid w:val="005777CC"/>
    <w:rsid w:val="005807AE"/>
    <w:rsid w:val="005807F5"/>
    <w:rsid w:val="00581EDC"/>
    <w:rsid w:val="005822D6"/>
    <w:rsid w:val="00582565"/>
    <w:rsid w:val="005834CF"/>
    <w:rsid w:val="0058488D"/>
    <w:rsid w:val="00584A8F"/>
    <w:rsid w:val="00585333"/>
    <w:rsid w:val="00585713"/>
    <w:rsid w:val="0058618C"/>
    <w:rsid w:val="005863C9"/>
    <w:rsid w:val="00587091"/>
    <w:rsid w:val="0058719E"/>
    <w:rsid w:val="00587FCA"/>
    <w:rsid w:val="005905D6"/>
    <w:rsid w:val="00590B08"/>
    <w:rsid w:val="005919A1"/>
    <w:rsid w:val="00592DDA"/>
    <w:rsid w:val="00593149"/>
    <w:rsid w:val="005936D7"/>
    <w:rsid w:val="00593C99"/>
    <w:rsid w:val="00593E06"/>
    <w:rsid w:val="005947FA"/>
    <w:rsid w:val="00594E1E"/>
    <w:rsid w:val="00594EB3"/>
    <w:rsid w:val="00595D54"/>
    <w:rsid w:val="00596100"/>
    <w:rsid w:val="005961B0"/>
    <w:rsid w:val="00597624"/>
    <w:rsid w:val="00597729"/>
    <w:rsid w:val="00597D16"/>
    <w:rsid w:val="005A00EA"/>
    <w:rsid w:val="005A0CC5"/>
    <w:rsid w:val="005A2B80"/>
    <w:rsid w:val="005A3789"/>
    <w:rsid w:val="005A439F"/>
    <w:rsid w:val="005A5625"/>
    <w:rsid w:val="005A5791"/>
    <w:rsid w:val="005A615D"/>
    <w:rsid w:val="005A6D76"/>
    <w:rsid w:val="005A704A"/>
    <w:rsid w:val="005A7181"/>
    <w:rsid w:val="005A7BB6"/>
    <w:rsid w:val="005A7FFA"/>
    <w:rsid w:val="005B0724"/>
    <w:rsid w:val="005B0E81"/>
    <w:rsid w:val="005B23A5"/>
    <w:rsid w:val="005B291D"/>
    <w:rsid w:val="005B2D29"/>
    <w:rsid w:val="005B3807"/>
    <w:rsid w:val="005B3CB9"/>
    <w:rsid w:val="005B41E0"/>
    <w:rsid w:val="005B46C5"/>
    <w:rsid w:val="005B4C30"/>
    <w:rsid w:val="005B52E7"/>
    <w:rsid w:val="005B5455"/>
    <w:rsid w:val="005B54AC"/>
    <w:rsid w:val="005B5EB4"/>
    <w:rsid w:val="005B6209"/>
    <w:rsid w:val="005B7C07"/>
    <w:rsid w:val="005C0414"/>
    <w:rsid w:val="005C1719"/>
    <w:rsid w:val="005C18B7"/>
    <w:rsid w:val="005C1E69"/>
    <w:rsid w:val="005C2023"/>
    <w:rsid w:val="005C22B8"/>
    <w:rsid w:val="005C2555"/>
    <w:rsid w:val="005C2945"/>
    <w:rsid w:val="005C2F7A"/>
    <w:rsid w:val="005C4435"/>
    <w:rsid w:val="005C48C8"/>
    <w:rsid w:val="005C63B3"/>
    <w:rsid w:val="005C64EB"/>
    <w:rsid w:val="005C7083"/>
    <w:rsid w:val="005D0992"/>
    <w:rsid w:val="005D1190"/>
    <w:rsid w:val="005D1357"/>
    <w:rsid w:val="005D290B"/>
    <w:rsid w:val="005D497A"/>
    <w:rsid w:val="005D6087"/>
    <w:rsid w:val="005E0506"/>
    <w:rsid w:val="005E1C58"/>
    <w:rsid w:val="005E2411"/>
    <w:rsid w:val="005E2640"/>
    <w:rsid w:val="005E3199"/>
    <w:rsid w:val="005E3237"/>
    <w:rsid w:val="005E3424"/>
    <w:rsid w:val="005E3F79"/>
    <w:rsid w:val="005E443D"/>
    <w:rsid w:val="005E45C4"/>
    <w:rsid w:val="005E4709"/>
    <w:rsid w:val="005E488F"/>
    <w:rsid w:val="005E48C2"/>
    <w:rsid w:val="005E4AC9"/>
    <w:rsid w:val="005E6586"/>
    <w:rsid w:val="005E6ACF"/>
    <w:rsid w:val="005E6E5B"/>
    <w:rsid w:val="005E7794"/>
    <w:rsid w:val="005F0274"/>
    <w:rsid w:val="005F04A6"/>
    <w:rsid w:val="005F0851"/>
    <w:rsid w:val="005F201A"/>
    <w:rsid w:val="005F209C"/>
    <w:rsid w:val="005F26B3"/>
    <w:rsid w:val="005F32C1"/>
    <w:rsid w:val="005F35AB"/>
    <w:rsid w:val="005F3C28"/>
    <w:rsid w:val="005F4EDB"/>
    <w:rsid w:val="005F5065"/>
    <w:rsid w:val="005F52EA"/>
    <w:rsid w:val="005F5A53"/>
    <w:rsid w:val="005F5FFE"/>
    <w:rsid w:val="005F6552"/>
    <w:rsid w:val="005F7688"/>
    <w:rsid w:val="005F7727"/>
    <w:rsid w:val="00600289"/>
    <w:rsid w:val="0060095F"/>
    <w:rsid w:val="00600C95"/>
    <w:rsid w:val="00601F10"/>
    <w:rsid w:val="0060373D"/>
    <w:rsid w:val="0060398E"/>
    <w:rsid w:val="006044F1"/>
    <w:rsid w:val="0060469D"/>
    <w:rsid w:val="006046DF"/>
    <w:rsid w:val="0060470C"/>
    <w:rsid w:val="00604921"/>
    <w:rsid w:val="00605074"/>
    <w:rsid w:val="00605758"/>
    <w:rsid w:val="00605BBA"/>
    <w:rsid w:val="00605E69"/>
    <w:rsid w:val="0060652B"/>
    <w:rsid w:val="00607078"/>
    <w:rsid w:val="00607E8E"/>
    <w:rsid w:val="00610B35"/>
    <w:rsid w:val="00611D86"/>
    <w:rsid w:val="006127B2"/>
    <w:rsid w:val="00612B53"/>
    <w:rsid w:val="006131F8"/>
    <w:rsid w:val="006149A8"/>
    <w:rsid w:val="00614DA2"/>
    <w:rsid w:val="00614F8A"/>
    <w:rsid w:val="00615B13"/>
    <w:rsid w:val="00616489"/>
    <w:rsid w:val="00616DD9"/>
    <w:rsid w:val="00617255"/>
    <w:rsid w:val="00617572"/>
    <w:rsid w:val="006179ED"/>
    <w:rsid w:val="0062283B"/>
    <w:rsid w:val="00622E82"/>
    <w:rsid w:val="00623B15"/>
    <w:rsid w:val="0062442D"/>
    <w:rsid w:val="00624F42"/>
    <w:rsid w:val="006251DF"/>
    <w:rsid w:val="006252CA"/>
    <w:rsid w:val="006266DA"/>
    <w:rsid w:val="00626939"/>
    <w:rsid w:val="00627685"/>
    <w:rsid w:val="0063142C"/>
    <w:rsid w:val="006317F6"/>
    <w:rsid w:val="00632F76"/>
    <w:rsid w:val="006335F3"/>
    <w:rsid w:val="006338FD"/>
    <w:rsid w:val="00634402"/>
    <w:rsid w:val="00634498"/>
    <w:rsid w:val="00634806"/>
    <w:rsid w:val="00635202"/>
    <w:rsid w:val="0063528D"/>
    <w:rsid w:val="00635DDB"/>
    <w:rsid w:val="006373A7"/>
    <w:rsid w:val="00637534"/>
    <w:rsid w:val="00637C3C"/>
    <w:rsid w:val="0064034E"/>
    <w:rsid w:val="00640435"/>
    <w:rsid w:val="006406B1"/>
    <w:rsid w:val="00640CA9"/>
    <w:rsid w:val="00640CB8"/>
    <w:rsid w:val="0064210F"/>
    <w:rsid w:val="00642B60"/>
    <w:rsid w:val="00643128"/>
    <w:rsid w:val="00644A07"/>
    <w:rsid w:val="00645673"/>
    <w:rsid w:val="006462F9"/>
    <w:rsid w:val="00646AFD"/>
    <w:rsid w:val="00646B1D"/>
    <w:rsid w:val="00646C4D"/>
    <w:rsid w:val="00646D37"/>
    <w:rsid w:val="00650208"/>
    <w:rsid w:val="0065064F"/>
    <w:rsid w:val="00650F04"/>
    <w:rsid w:val="00650F24"/>
    <w:rsid w:val="00651950"/>
    <w:rsid w:val="0065254C"/>
    <w:rsid w:val="0065292F"/>
    <w:rsid w:val="00652D1A"/>
    <w:rsid w:val="00653D70"/>
    <w:rsid w:val="00654D02"/>
    <w:rsid w:val="00654E3C"/>
    <w:rsid w:val="0065569E"/>
    <w:rsid w:val="00655810"/>
    <w:rsid w:val="006559CC"/>
    <w:rsid w:val="00656BE2"/>
    <w:rsid w:val="00656EF0"/>
    <w:rsid w:val="00657214"/>
    <w:rsid w:val="0065781F"/>
    <w:rsid w:val="00660019"/>
    <w:rsid w:val="00660046"/>
    <w:rsid w:val="00660CA6"/>
    <w:rsid w:val="00661237"/>
    <w:rsid w:val="00661865"/>
    <w:rsid w:val="00661A2D"/>
    <w:rsid w:val="0066325B"/>
    <w:rsid w:val="00663C54"/>
    <w:rsid w:val="006656B6"/>
    <w:rsid w:val="00666972"/>
    <w:rsid w:val="006670C9"/>
    <w:rsid w:val="00667D7A"/>
    <w:rsid w:val="00670741"/>
    <w:rsid w:val="00670DCA"/>
    <w:rsid w:val="006711D9"/>
    <w:rsid w:val="00672315"/>
    <w:rsid w:val="006723D1"/>
    <w:rsid w:val="00672570"/>
    <w:rsid w:val="00672735"/>
    <w:rsid w:val="006731CB"/>
    <w:rsid w:val="006732EF"/>
    <w:rsid w:val="006736A5"/>
    <w:rsid w:val="0067488B"/>
    <w:rsid w:val="00674A7B"/>
    <w:rsid w:val="00674B04"/>
    <w:rsid w:val="00675128"/>
    <w:rsid w:val="00675508"/>
    <w:rsid w:val="00675DD5"/>
    <w:rsid w:val="006760B8"/>
    <w:rsid w:val="006762D0"/>
    <w:rsid w:val="0067696A"/>
    <w:rsid w:val="00677393"/>
    <w:rsid w:val="00677EEB"/>
    <w:rsid w:val="00680F00"/>
    <w:rsid w:val="006811D7"/>
    <w:rsid w:val="006815C4"/>
    <w:rsid w:val="00681C2A"/>
    <w:rsid w:val="0068320C"/>
    <w:rsid w:val="006833FD"/>
    <w:rsid w:val="00683BAE"/>
    <w:rsid w:val="00683CF0"/>
    <w:rsid w:val="0068417A"/>
    <w:rsid w:val="006844FD"/>
    <w:rsid w:val="00684BE3"/>
    <w:rsid w:val="00684F60"/>
    <w:rsid w:val="0068511E"/>
    <w:rsid w:val="006855D4"/>
    <w:rsid w:val="00685934"/>
    <w:rsid w:val="00687029"/>
    <w:rsid w:val="0068776F"/>
    <w:rsid w:val="00687C17"/>
    <w:rsid w:val="00687C3E"/>
    <w:rsid w:val="00690389"/>
    <w:rsid w:val="00691E18"/>
    <w:rsid w:val="00692AD8"/>
    <w:rsid w:val="0069342A"/>
    <w:rsid w:val="00693453"/>
    <w:rsid w:val="00693671"/>
    <w:rsid w:val="006939B4"/>
    <w:rsid w:val="0069404A"/>
    <w:rsid w:val="0069435C"/>
    <w:rsid w:val="00694863"/>
    <w:rsid w:val="00694D18"/>
    <w:rsid w:val="0069514B"/>
    <w:rsid w:val="0069682E"/>
    <w:rsid w:val="006968B8"/>
    <w:rsid w:val="00697107"/>
    <w:rsid w:val="00697141"/>
    <w:rsid w:val="00697DD3"/>
    <w:rsid w:val="006A05F2"/>
    <w:rsid w:val="006A0734"/>
    <w:rsid w:val="006A08E5"/>
    <w:rsid w:val="006A1ADF"/>
    <w:rsid w:val="006A22F5"/>
    <w:rsid w:val="006A39B7"/>
    <w:rsid w:val="006A54A0"/>
    <w:rsid w:val="006A68F6"/>
    <w:rsid w:val="006A6EC0"/>
    <w:rsid w:val="006A7587"/>
    <w:rsid w:val="006B010A"/>
    <w:rsid w:val="006B0BE1"/>
    <w:rsid w:val="006B0C09"/>
    <w:rsid w:val="006B1188"/>
    <w:rsid w:val="006B211E"/>
    <w:rsid w:val="006B2ABA"/>
    <w:rsid w:val="006B363E"/>
    <w:rsid w:val="006B4304"/>
    <w:rsid w:val="006B44A6"/>
    <w:rsid w:val="006B47A2"/>
    <w:rsid w:val="006B4FD4"/>
    <w:rsid w:val="006B529F"/>
    <w:rsid w:val="006B5665"/>
    <w:rsid w:val="006B5AE2"/>
    <w:rsid w:val="006B6DAD"/>
    <w:rsid w:val="006B6E6A"/>
    <w:rsid w:val="006C0D1B"/>
    <w:rsid w:val="006C215A"/>
    <w:rsid w:val="006C2491"/>
    <w:rsid w:val="006C28F4"/>
    <w:rsid w:val="006C3CBF"/>
    <w:rsid w:val="006C46A2"/>
    <w:rsid w:val="006C4E3D"/>
    <w:rsid w:val="006C6CD6"/>
    <w:rsid w:val="006D19D9"/>
    <w:rsid w:val="006D358A"/>
    <w:rsid w:val="006D6F3A"/>
    <w:rsid w:val="006E1B11"/>
    <w:rsid w:val="006E2843"/>
    <w:rsid w:val="006E3C90"/>
    <w:rsid w:val="006E4332"/>
    <w:rsid w:val="006E43DB"/>
    <w:rsid w:val="006E4E68"/>
    <w:rsid w:val="006E4F6E"/>
    <w:rsid w:val="006E58A5"/>
    <w:rsid w:val="006E5FFD"/>
    <w:rsid w:val="006E616E"/>
    <w:rsid w:val="006E676B"/>
    <w:rsid w:val="006E7C8B"/>
    <w:rsid w:val="006F0323"/>
    <w:rsid w:val="006F1904"/>
    <w:rsid w:val="006F2657"/>
    <w:rsid w:val="006F26D8"/>
    <w:rsid w:val="006F5465"/>
    <w:rsid w:val="006F6704"/>
    <w:rsid w:val="006F6850"/>
    <w:rsid w:val="006F6C4A"/>
    <w:rsid w:val="006F7F5D"/>
    <w:rsid w:val="0070050B"/>
    <w:rsid w:val="007009FB"/>
    <w:rsid w:val="00700E60"/>
    <w:rsid w:val="0070194C"/>
    <w:rsid w:val="00702008"/>
    <w:rsid w:val="007020B1"/>
    <w:rsid w:val="00702A13"/>
    <w:rsid w:val="007034DC"/>
    <w:rsid w:val="007041CD"/>
    <w:rsid w:val="00704AC7"/>
    <w:rsid w:val="00705924"/>
    <w:rsid w:val="007063EE"/>
    <w:rsid w:val="00706BAF"/>
    <w:rsid w:val="00706D4A"/>
    <w:rsid w:val="00707336"/>
    <w:rsid w:val="0070790E"/>
    <w:rsid w:val="007101A0"/>
    <w:rsid w:val="00710A8B"/>
    <w:rsid w:val="00710C78"/>
    <w:rsid w:val="00710EED"/>
    <w:rsid w:val="007118A5"/>
    <w:rsid w:val="0071191D"/>
    <w:rsid w:val="00711FC3"/>
    <w:rsid w:val="00711FF7"/>
    <w:rsid w:val="00712412"/>
    <w:rsid w:val="00712673"/>
    <w:rsid w:val="007130F0"/>
    <w:rsid w:val="00713173"/>
    <w:rsid w:val="00713F72"/>
    <w:rsid w:val="00714927"/>
    <w:rsid w:val="00714B5A"/>
    <w:rsid w:val="00715A9D"/>
    <w:rsid w:val="0071795A"/>
    <w:rsid w:val="00717CC9"/>
    <w:rsid w:val="00717E18"/>
    <w:rsid w:val="00721250"/>
    <w:rsid w:val="0072207D"/>
    <w:rsid w:val="0072398C"/>
    <w:rsid w:val="00723CF2"/>
    <w:rsid w:val="0072410F"/>
    <w:rsid w:val="00724163"/>
    <w:rsid w:val="00724F13"/>
    <w:rsid w:val="00725418"/>
    <w:rsid w:val="00726F38"/>
    <w:rsid w:val="007270A8"/>
    <w:rsid w:val="007272A4"/>
    <w:rsid w:val="0072771F"/>
    <w:rsid w:val="007308DF"/>
    <w:rsid w:val="0073173C"/>
    <w:rsid w:val="00732128"/>
    <w:rsid w:val="00732B47"/>
    <w:rsid w:val="0073320B"/>
    <w:rsid w:val="00733496"/>
    <w:rsid w:val="00733976"/>
    <w:rsid w:val="00734049"/>
    <w:rsid w:val="007344F7"/>
    <w:rsid w:val="00734699"/>
    <w:rsid w:val="00734C34"/>
    <w:rsid w:val="00734F1A"/>
    <w:rsid w:val="007351B2"/>
    <w:rsid w:val="0073585E"/>
    <w:rsid w:val="00736F1F"/>
    <w:rsid w:val="00737D5E"/>
    <w:rsid w:val="00740FA6"/>
    <w:rsid w:val="00741633"/>
    <w:rsid w:val="007418A0"/>
    <w:rsid w:val="00741DF6"/>
    <w:rsid w:val="00742730"/>
    <w:rsid w:val="00742C4E"/>
    <w:rsid w:val="007432B9"/>
    <w:rsid w:val="00744713"/>
    <w:rsid w:val="00744A3B"/>
    <w:rsid w:val="0074520D"/>
    <w:rsid w:val="00745CDD"/>
    <w:rsid w:val="007466C8"/>
    <w:rsid w:val="00747A9C"/>
    <w:rsid w:val="00747D09"/>
    <w:rsid w:val="007504AF"/>
    <w:rsid w:val="0075110B"/>
    <w:rsid w:val="00751431"/>
    <w:rsid w:val="00751964"/>
    <w:rsid w:val="00751BE4"/>
    <w:rsid w:val="00751F92"/>
    <w:rsid w:val="00752A8F"/>
    <w:rsid w:val="007541E6"/>
    <w:rsid w:val="00754373"/>
    <w:rsid w:val="0075499C"/>
    <w:rsid w:val="00755218"/>
    <w:rsid w:val="00755CE1"/>
    <w:rsid w:val="00755D81"/>
    <w:rsid w:val="00760BD1"/>
    <w:rsid w:val="007613AD"/>
    <w:rsid w:val="007618FD"/>
    <w:rsid w:val="00761A99"/>
    <w:rsid w:val="00761D3A"/>
    <w:rsid w:val="00761D5F"/>
    <w:rsid w:val="00762E92"/>
    <w:rsid w:val="00763C36"/>
    <w:rsid w:val="00764289"/>
    <w:rsid w:val="007645FB"/>
    <w:rsid w:val="007656C7"/>
    <w:rsid w:val="00765D38"/>
    <w:rsid w:val="0076633A"/>
    <w:rsid w:val="00766E1B"/>
    <w:rsid w:val="007670AE"/>
    <w:rsid w:val="0076764F"/>
    <w:rsid w:val="00767BE1"/>
    <w:rsid w:val="007728B0"/>
    <w:rsid w:val="00772A04"/>
    <w:rsid w:val="00772C51"/>
    <w:rsid w:val="00773326"/>
    <w:rsid w:val="00773B0D"/>
    <w:rsid w:val="00774249"/>
    <w:rsid w:val="00774AC0"/>
    <w:rsid w:val="00775AE0"/>
    <w:rsid w:val="00777114"/>
    <w:rsid w:val="0077756F"/>
    <w:rsid w:val="00777590"/>
    <w:rsid w:val="00777B4D"/>
    <w:rsid w:val="0078021B"/>
    <w:rsid w:val="00780490"/>
    <w:rsid w:val="007805B6"/>
    <w:rsid w:val="00780611"/>
    <w:rsid w:val="00780D76"/>
    <w:rsid w:val="00780E83"/>
    <w:rsid w:val="00780FAA"/>
    <w:rsid w:val="00781170"/>
    <w:rsid w:val="00781655"/>
    <w:rsid w:val="00781B0E"/>
    <w:rsid w:val="00781DDB"/>
    <w:rsid w:val="00783484"/>
    <w:rsid w:val="007834AB"/>
    <w:rsid w:val="00783C29"/>
    <w:rsid w:val="00784B60"/>
    <w:rsid w:val="00784BD6"/>
    <w:rsid w:val="00785779"/>
    <w:rsid w:val="007859EB"/>
    <w:rsid w:val="00785A0F"/>
    <w:rsid w:val="00785B7D"/>
    <w:rsid w:val="00785CC9"/>
    <w:rsid w:val="00785FD4"/>
    <w:rsid w:val="00786E5E"/>
    <w:rsid w:val="007911E9"/>
    <w:rsid w:val="007917CA"/>
    <w:rsid w:val="00791842"/>
    <w:rsid w:val="00791F13"/>
    <w:rsid w:val="007922A2"/>
    <w:rsid w:val="007922E8"/>
    <w:rsid w:val="007926BA"/>
    <w:rsid w:val="00793E31"/>
    <w:rsid w:val="00794EE1"/>
    <w:rsid w:val="00794F8F"/>
    <w:rsid w:val="007956D9"/>
    <w:rsid w:val="00796C0D"/>
    <w:rsid w:val="0079743F"/>
    <w:rsid w:val="00797483"/>
    <w:rsid w:val="00797BA4"/>
    <w:rsid w:val="00797F03"/>
    <w:rsid w:val="007A02BA"/>
    <w:rsid w:val="007A059C"/>
    <w:rsid w:val="007A252E"/>
    <w:rsid w:val="007A4DE0"/>
    <w:rsid w:val="007A4FDC"/>
    <w:rsid w:val="007A5389"/>
    <w:rsid w:val="007A547B"/>
    <w:rsid w:val="007A577C"/>
    <w:rsid w:val="007A6D80"/>
    <w:rsid w:val="007A70DE"/>
    <w:rsid w:val="007A7851"/>
    <w:rsid w:val="007A7874"/>
    <w:rsid w:val="007A7A00"/>
    <w:rsid w:val="007B04DA"/>
    <w:rsid w:val="007B0533"/>
    <w:rsid w:val="007B0915"/>
    <w:rsid w:val="007B092A"/>
    <w:rsid w:val="007B1373"/>
    <w:rsid w:val="007B2574"/>
    <w:rsid w:val="007B2803"/>
    <w:rsid w:val="007B3A6A"/>
    <w:rsid w:val="007B3F59"/>
    <w:rsid w:val="007B41E0"/>
    <w:rsid w:val="007B4B97"/>
    <w:rsid w:val="007B583D"/>
    <w:rsid w:val="007B5D2E"/>
    <w:rsid w:val="007B5D80"/>
    <w:rsid w:val="007B5DE7"/>
    <w:rsid w:val="007B61A1"/>
    <w:rsid w:val="007B6700"/>
    <w:rsid w:val="007B6EFB"/>
    <w:rsid w:val="007B7984"/>
    <w:rsid w:val="007C1187"/>
    <w:rsid w:val="007C1279"/>
    <w:rsid w:val="007C17B0"/>
    <w:rsid w:val="007C19F4"/>
    <w:rsid w:val="007C1C23"/>
    <w:rsid w:val="007C22FD"/>
    <w:rsid w:val="007C2700"/>
    <w:rsid w:val="007C29EB"/>
    <w:rsid w:val="007C35E2"/>
    <w:rsid w:val="007C3CAC"/>
    <w:rsid w:val="007C4C03"/>
    <w:rsid w:val="007C4F99"/>
    <w:rsid w:val="007C50AA"/>
    <w:rsid w:val="007C57C0"/>
    <w:rsid w:val="007C5E41"/>
    <w:rsid w:val="007C6C8D"/>
    <w:rsid w:val="007C718E"/>
    <w:rsid w:val="007C72CB"/>
    <w:rsid w:val="007C7550"/>
    <w:rsid w:val="007C7636"/>
    <w:rsid w:val="007D1686"/>
    <w:rsid w:val="007D275E"/>
    <w:rsid w:val="007D2BF2"/>
    <w:rsid w:val="007D312B"/>
    <w:rsid w:val="007D3456"/>
    <w:rsid w:val="007D34F7"/>
    <w:rsid w:val="007D3EB3"/>
    <w:rsid w:val="007D435D"/>
    <w:rsid w:val="007D52E1"/>
    <w:rsid w:val="007D59ED"/>
    <w:rsid w:val="007D5FC2"/>
    <w:rsid w:val="007D6F8A"/>
    <w:rsid w:val="007D764F"/>
    <w:rsid w:val="007E02B6"/>
    <w:rsid w:val="007E0B9E"/>
    <w:rsid w:val="007E0D1D"/>
    <w:rsid w:val="007E3079"/>
    <w:rsid w:val="007E3286"/>
    <w:rsid w:val="007E5CFD"/>
    <w:rsid w:val="007E5E49"/>
    <w:rsid w:val="007E6A16"/>
    <w:rsid w:val="007E6FA9"/>
    <w:rsid w:val="007E7CF2"/>
    <w:rsid w:val="007F119F"/>
    <w:rsid w:val="007F208E"/>
    <w:rsid w:val="007F23D0"/>
    <w:rsid w:val="007F2746"/>
    <w:rsid w:val="007F2F5B"/>
    <w:rsid w:val="007F3639"/>
    <w:rsid w:val="007F3721"/>
    <w:rsid w:val="007F3DFA"/>
    <w:rsid w:val="007F43DC"/>
    <w:rsid w:val="007F497A"/>
    <w:rsid w:val="007F4F04"/>
    <w:rsid w:val="007F4F6F"/>
    <w:rsid w:val="007F5A55"/>
    <w:rsid w:val="007F6B90"/>
    <w:rsid w:val="007F7826"/>
    <w:rsid w:val="007F7DE0"/>
    <w:rsid w:val="007F7ECA"/>
    <w:rsid w:val="0080081A"/>
    <w:rsid w:val="008010E3"/>
    <w:rsid w:val="0080179C"/>
    <w:rsid w:val="00801CBA"/>
    <w:rsid w:val="008020EB"/>
    <w:rsid w:val="00802428"/>
    <w:rsid w:val="008027BF"/>
    <w:rsid w:val="00802970"/>
    <w:rsid w:val="00804D6C"/>
    <w:rsid w:val="008063E9"/>
    <w:rsid w:val="00806E32"/>
    <w:rsid w:val="0080796B"/>
    <w:rsid w:val="0081089E"/>
    <w:rsid w:val="008108EE"/>
    <w:rsid w:val="008114F4"/>
    <w:rsid w:val="00811701"/>
    <w:rsid w:val="008124D1"/>
    <w:rsid w:val="008125EB"/>
    <w:rsid w:val="008133A4"/>
    <w:rsid w:val="00815C3F"/>
    <w:rsid w:val="00820242"/>
    <w:rsid w:val="008209E9"/>
    <w:rsid w:val="00820CDB"/>
    <w:rsid w:val="00820CFC"/>
    <w:rsid w:val="008211DB"/>
    <w:rsid w:val="0082132A"/>
    <w:rsid w:val="0082138E"/>
    <w:rsid w:val="008213D6"/>
    <w:rsid w:val="00821855"/>
    <w:rsid w:val="008224F5"/>
    <w:rsid w:val="00822D41"/>
    <w:rsid w:val="00823E05"/>
    <w:rsid w:val="008247EA"/>
    <w:rsid w:val="00825390"/>
    <w:rsid w:val="008254EB"/>
    <w:rsid w:val="008255DC"/>
    <w:rsid w:val="00827316"/>
    <w:rsid w:val="00827A67"/>
    <w:rsid w:val="0083087E"/>
    <w:rsid w:val="008332E6"/>
    <w:rsid w:val="00833434"/>
    <w:rsid w:val="00833564"/>
    <w:rsid w:val="00833BD1"/>
    <w:rsid w:val="00834640"/>
    <w:rsid w:val="008357B5"/>
    <w:rsid w:val="008359B2"/>
    <w:rsid w:val="00835A5E"/>
    <w:rsid w:val="008360EC"/>
    <w:rsid w:val="00836205"/>
    <w:rsid w:val="008366AC"/>
    <w:rsid w:val="0083696C"/>
    <w:rsid w:val="00836D9B"/>
    <w:rsid w:val="00836FD0"/>
    <w:rsid w:val="008377FE"/>
    <w:rsid w:val="008410C0"/>
    <w:rsid w:val="00841264"/>
    <w:rsid w:val="00841613"/>
    <w:rsid w:val="00841FC2"/>
    <w:rsid w:val="008420BE"/>
    <w:rsid w:val="008420EA"/>
    <w:rsid w:val="008426BB"/>
    <w:rsid w:val="00842E79"/>
    <w:rsid w:val="0084323D"/>
    <w:rsid w:val="00843304"/>
    <w:rsid w:val="00843DCB"/>
    <w:rsid w:val="0084684B"/>
    <w:rsid w:val="008468C4"/>
    <w:rsid w:val="0084735B"/>
    <w:rsid w:val="0084796C"/>
    <w:rsid w:val="00847A8C"/>
    <w:rsid w:val="00847C4A"/>
    <w:rsid w:val="008504AF"/>
    <w:rsid w:val="00850FB7"/>
    <w:rsid w:val="008511CB"/>
    <w:rsid w:val="00851A46"/>
    <w:rsid w:val="00851A63"/>
    <w:rsid w:val="00851A91"/>
    <w:rsid w:val="00851E7F"/>
    <w:rsid w:val="008525B9"/>
    <w:rsid w:val="0085274E"/>
    <w:rsid w:val="00852836"/>
    <w:rsid w:val="00852DDF"/>
    <w:rsid w:val="00852FD2"/>
    <w:rsid w:val="008531D7"/>
    <w:rsid w:val="0085423A"/>
    <w:rsid w:val="0085429F"/>
    <w:rsid w:val="008552CD"/>
    <w:rsid w:val="0085598A"/>
    <w:rsid w:val="00855B06"/>
    <w:rsid w:val="00856703"/>
    <w:rsid w:val="008574DF"/>
    <w:rsid w:val="00857541"/>
    <w:rsid w:val="00857662"/>
    <w:rsid w:val="00857998"/>
    <w:rsid w:val="00862AE1"/>
    <w:rsid w:val="00862D91"/>
    <w:rsid w:val="008635D8"/>
    <w:rsid w:val="0086464D"/>
    <w:rsid w:val="00864863"/>
    <w:rsid w:val="00864E73"/>
    <w:rsid w:val="00865963"/>
    <w:rsid w:val="00865E23"/>
    <w:rsid w:val="00866285"/>
    <w:rsid w:val="00866CD7"/>
    <w:rsid w:val="008670DB"/>
    <w:rsid w:val="008700D8"/>
    <w:rsid w:val="00871A78"/>
    <w:rsid w:val="00871E21"/>
    <w:rsid w:val="00872615"/>
    <w:rsid w:val="00872C63"/>
    <w:rsid w:val="00872EBD"/>
    <w:rsid w:val="008765E9"/>
    <w:rsid w:val="00876E3F"/>
    <w:rsid w:val="00877812"/>
    <w:rsid w:val="008779BD"/>
    <w:rsid w:val="00877A89"/>
    <w:rsid w:val="00877AEF"/>
    <w:rsid w:val="00881764"/>
    <w:rsid w:val="00881F63"/>
    <w:rsid w:val="0088240B"/>
    <w:rsid w:val="00882630"/>
    <w:rsid w:val="0088268D"/>
    <w:rsid w:val="00882D5E"/>
    <w:rsid w:val="00884E92"/>
    <w:rsid w:val="00885069"/>
    <w:rsid w:val="00885DE3"/>
    <w:rsid w:val="00885DFA"/>
    <w:rsid w:val="00885E00"/>
    <w:rsid w:val="00886650"/>
    <w:rsid w:val="008878BC"/>
    <w:rsid w:val="00887A18"/>
    <w:rsid w:val="00887CEA"/>
    <w:rsid w:val="0089027B"/>
    <w:rsid w:val="0089101E"/>
    <w:rsid w:val="00891A29"/>
    <w:rsid w:val="008926CA"/>
    <w:rsid w:val="0089293B"/>
    <w:rsid w:val="00893B86"/>
    <w:rsid w:val="0089403A"/>
    <w:rsid w:val="00894078"/>
    <w:rsid w:val="0089464E"/>
    <w:rsid w:val="00894BAF"/>
    <w:rsid w:val="0089563A"/>
    <w:rsid w:val="00895798"/>
    <w:rsid w:val="00896478"/>
    <w:rsid w:val="00896AEB"/>
    <w:rsid w:val="00897143"/>
    <w:rsid w:val="00897448"/>
    <w:rsid w:val="00897E42"/>
    <w:rsid w:val="008A1B1F"/>
    <w:rsid w:val="008A1B25"/>
    <w:rsid w:val="008A2ABB"/>
    <w:rsid w:val="008A3010"/>
    <w:rsid w:val="008A41A3"/>
    <w:rsid w:val="008A4CD0"/>
    <w:rsid w:val="008A4F59"/>
    <w:rsid w:val="008A73D5"/>
    <w:rsid w:val="008B105D"/>
    <w:rsid w:val="008B140A"/>
    <w:rsid w:val="008B1CF4"/>
    <w:rsid w:val="008B1E05"/>
    <w:rsid w:val="008B27A0"/>
    <w:rsid w:val="008B2B43"/>
    <w:rsid w:val="008B3920"/>
    <w:rsid w:val="008B444F"/>
    <w:rsid w:val="008B4F3C"/>
    <w:rsid w:val="008B6B50"/>
    <w:rsid w:val="008B7279"/>
    <w:rsid w:val="008B7500"/>
    <w:rsid w:val="008B79EB"/>
    <w:rsid w:val="008C0734"/>
    <w:rsid w:val="008C085D"/>
    <w:rsid w:val="008C09A8"/>
    <w:rsid w:val="008C0ED0"/>
    <w:rsid w:val="008C12BB"/>
    <w:rsid w:val="008C155E"/>
    <w:rsid w:val="008C1BE7"/>
    <w:rsid w:val="008C27B4"/>
    <w:rsid w:val="008C28EB"/>
    <w:rsid w:val="008C2C84"/>
    <w:rsid w:val="008C3481"/>
    <w:rsid w:val="008C36DC"/>
    <w:rsid w:val="008C3EA6"/>
    <w:rsid w:val="008C4945"/>
    <w:rsid w:val="008C5D4A"/>
    <w:rsid w:val="008C623A"/>
    <w:rsid w:val="008C629C"/>
    <w:rsid w:val="008D22AB"/>
    <w:rsid w:val="008D274D"/>
    <w:rsid w:val="008D28A7"/>
    <w:rsid w:val="008D37BA"/>
    <w:rsid w:val="008D3C5A"/>
    <w:rsid w:val="008D3CDE"/>
    <w:rsid w:val="008D45E5"/>
    <w:rsid w:val="008D4A4B"/>
    <w:rsid w:val="008D5626"/>
    <w:rsid w:val="008D6DB9"/>
    <w:rsid w:val="008D6F12"/>
    <w:rsid w:val="008D74B3"/>
    <w:rsid w:val="008D768B"/>
    <w:rsid w:val="008D79A0"/>
    <w:rsid w:val="008D7D0C"/>
    <w:rsid w:val="008D7E61"/>
    <w:rsid w:val="008E0980"/>
    <w:rsid w:val="008E1D7F"/>
    <w:rsid w:val="008E2A4E"/>
    <w:rsid w:val="008E3656"/>
    <w:rsid w:val="008E3A21"/>
    <w:rsid w:val="008E3E1A"/>
    <w:rsid w:val="008E5841"/>
    <w:rsid w:val="008E651A"/>
    <w:rsid w:val="008E6D03"/>
    <w:rsid w:val="008E7032"/>
    <w:rsid w:val="008E7159"/>
    <w:rsid w:val="008E7635"/>
    <w:rsid w:val="008F077A"/>
    <w:rsid w:val="008F0B3D"/>
    <w:rsid w:val="008F29CE"/>
    <w:rsid w:val="008F2E49"/>
    <w:rsid w:val="008F2F15"/>
    <w:rsid w:val="008F3308"/>
    <w:rsid w:val="008F4E49"/>
    <w:rsid w:val="008F5A33"/>
    <w:rsid w:val="008F5CD5"/>
    <w:rsid w:val="008F5EBA"/>
    <w:rsid w:val="008F646D"/>
    <w:rsid w:val="008F6624"/>
    <w:rsid w:val="008F6950"/>
    <w:rsid w:val="008F6EA1"/>
    <w:rsid w:val="008F7025"/>
    <w:rsid w:val="008F732D"/>
    <w:rsid w:val="008F73D0"/>
    <w:rsid w:val="008F794C"/>
    <w:rsid w:val="009001B0"/>
    <w:rsid w:val="009001DF"/>
    <w:rsid w:val="009008C7"/>
    <w:rsid w:val="00900D80"/>
    <w:rsid w:val="0090132F"/>
    <w:rsid w:val="009014C9"/>
    <w:rsid w:val="00901A58"/>
    <w:rsid w:val="0090245C"/>
    <w:rsid w:val="009024B8"/>
    <w:rsid w:val="00902633"/>
    <w:rsid w:val="0090295D"/>
    <w:rsid w:val="00902C21"/>
    <w:rsid w:val="0090317C"/>
    <w:rsid w:val="00904E4C"/>
    <w:rsid w:val="009054C4"/>
    <w:rsid w:val="00905698"/>
    <w:rsid w:val="00905D21"/>
    <w:rsid w:val="009060BC"/>
    <w:rsid w:val="009062EF"/>
    <w:rsid w:val="009065F7"/>
    <w:rsid w:val="00906ED3"/>
    <w:rsid w:val="0090738D"/>
    <w:rsid w:val="00907E03"/>
    <w:rsid w:val="00910417"/>
    <w:rsid w:val="00910F3A"/>
    <w:rsid w:val="00911C7B"/>
    <w:rsid w:val="0091210A"/>
    <w:rsid w:val="009128C8"/>
    <w:rsid w:val="00912D08"/>
    <w:rsid w:val="00913A73"/>
    <w:rsid w:val="009158FB"/>
    <w:rsid w:val="0091709E"/>
    <w:rsid w:val="0091745C"/>
    <w:rsid w:val="009176D3"/>
    <w:rsid w:val="00917A19"/>
    <w:rsid w:val="00917D05"/>
    <w:rsid w:val="009200BF"/>
    <w:rsid w:val="00920141"/>
    <w:rsid w:val="009213CA"/>
    <w:rsid w:val="00921577"/>
    <w:rsid w:val="00921A99"/>
    <w:rsid w:val="0092309E"/>
    <w:rsid w:val="009231BA"/>
    <w:rsid w:val="009232C6"/>
    <w:rsid w:val="00923AE7"/>
    <w:rsid w:val="009243D6"/>
    <w:rsid w:val="00924555"/>
    <w:rsid w:val="00924DDC"/>
    <w:rsid w:val="00925374"/>
    <w:rsid w:val="009262DD"/>
    <w:rsid w:val="00926496"/>
    <w:rsid w:val="00926F34"/>
    <w:rsid w:val="009277B3"/>
    <w:rsid w:val="00927954"/>
    <w:rsid w:val="00927CBB"/>
    <w:rsid w:val="00927CF4"/>
    <w:rsid w:val="00930D9D"/>
    <w:rsid w:val="0093281D"/>
    <w:rsid w:val="00933137"/>
    <w:rsid w:val="0093338F"/>
    <w:rsid w:val="00933749"/>
    <w:rsid w:val="00933F49"/>
    <w:rsid w:val="0093416F"/>
    <w:rsid w:val="009347B8"/>
    <w:rsid w:val="009355BE"/>
    <w:rsid w:val="009362C4"/>
    <w:rsid w:val="00936A5B"/>
    <w:rsid w:val="00936FAA"/>
    <w:rsid w:val="0094104B"/>
    <w:rsid w:val="00941163"/>
    <w:rsid w:val="009411B7"/>
    <w:rsid w:val="009420A0"/>
    <w:rsid w:val="00942665"/>
    <w:rsid w:val="0094278B"/>
    <w:rsid w:val="0094295E"/>
    <w:rsid w:val="00943240"/>
    <w:rsid w:val="0094332E"/>
    <w:rsid w:val="0094348C"/>
    <w:rsid w:val="00943BD1"/>
    <w:rsid w:val="009457DC"/>
    <w:rsid w:val="00945A04"/>
    <w:rsid w:val="00945D86"/>
    <w:rsid w:val="00946214"/>
    <w:rsid w:val="00946B6A"/>
    <w:rsid w:val="00947380"/>
    <w:rsid w:val="009477D5"/>
    <w:rsid w:val="00947AF5"/>
    <w:rsid w:val="00947CEC"/>
    <w:rsid w:val="00947E02"/>
    <w:rsid w:val="009503E0"/>
    <w:rsid w:val="00950AB6"/>
    <w:rsid w:val="00950D2E"/>
    <w:rsid w:val="009516D3"/>
    <w:rsid w:val="00951E73"/>
    <w:rsid w:val="0095241E"/>
    <w:rsid w:val="0095257C"/>
    <w:rsid w:val="00952C29"/>
    <w:rsid w:val="00952E53"/>
    <w:rsid w:val="00954AF7"/>
    <w:rsid w:val="00954D1E"/>
    <w:rsid w:val="00954EDA"/>
    <w:rsid w:val="009553C9"/>
    <w:rsid w:val="00955966"/>
    <w:rsid w:val="00956088"/>
    <w:rsid w:val="00956335"/>
    <w:rsid w:val="0095659B"/>
    <w:rsid w:val="00956682"/>
    <w:rsid w:val="00956B96"/>
    <w:rsid w:val="00957115"/>
    <w:rsid w:val="009572F9"/>
    <w:rsid w:val="00957CC1"/>
    <w:rsid w:val="00957D65"/>
    <w:rsid w:val="00957DD8"/>
    <w:rsid w:val="00957F03"/>
    <w:rsid w:val="009605C4"/>
    <w:rsid w:val="00960C3E"/>
    <w:rsid w:val="00961242"/>
    <w:rsid w:val="00962140"/>
    <w:rsid w:val="00962ACA"/>
    <w:rsid w:val="00962BA2"/>
    <w:rsid w:val="00963FB8"/>
    <w:rsid w:val="009642E3"/>
    <w:rsid w:val="00964C79"/>
    <w:rsid w:val="00965F0F"/>
    <w:rsid w:val="00967E9F"/>
    <w:rsid w:val="00971112"/>
    <w:rsid w:val="00971290"/>
    <w:rsid w:val="00971EBF"/>
    <w:rsid w:val="0097247A"/>
    <w:rsid w:val="009732CC"/>
    <w:rsid w:val="00973443"/>
    <w:rsid w:val="00974B30"/>
    <w:rsid w:val="00974B57"/>
    <w:rsid w:val="00975A1B"/>
    <w:rsid w:val="00975F86"/>
    <w:rsid w:val="00977959"/>
    <w:rsid w:val="00977B31"/>
    <w:rsid w:val="00977BB6"/>
    <w:rsid w:val="00977DCA"/>
    <w:rsid w:val="00980513"/>
    <w:rsid w:val="0098145D"/>
    <w:rsid w:val="0098192B"/>
    <w:rsid w:val="00981B83"/>
    <w:rsid w:val="00981F33"/>
    <w:rsid w:val="00982A2C"/>
    <w:rsid w:val="009846AE"/>
    <w:rsid w:val="00984B8A"/>
    <w:rsid w:val="00985396"/>
    <w:rsid w:val="00985747"/>
    <w:rsid w:val="009862D1"/>
    <w:rsid w:val="00986822"/>
    <w:rsid w:val="00986A23"/>
    <w:rsid w:val="00986A9D"/>
    <w:rsid w:val="00987394"/>
    <w:rsid w:val="009876B7"/>
    <w:rsid w:val="009905F3"/>
    <w:rsid w:val="00991011"/>
    <w:rsid w:val="009911B9"/>
    <w:rsid w:val="00991FF6"/>
    <w:rsid w:val="00992202"/>
    <w:rsid w:val="00992447"/>
    <w:rsid w:val="00993252"/>
    <w:rsid w:val="00993943"/>
    <w:rsid w:val="009939C9"/>
    <w:rsid w:val="00994CC2"/>
    <w:rsid w:val="00995052"/>
    <w:rsid w:val="009951B4"/>
    <w:rsid w:val="009952DE"/>
    <w:rsid w:val="0099619F"/>
    <w:rsid w:val="00996354"/>
    <w:rsid w:val="0099710D"/>
    <w:rsid w:val="009A0543"/>
    <w:rsid w:val="009A0714"/>
    <w:rsid w:val="009A09F3"/>
    <w:rsid w:val="009A0C68"/>
    <w:rsid w:val="009A13F0"/>
    <w:rsid w:val="009A1E4A"/>
    <w:rsid w:val="009A2D6A"/>
    <w:rsid w:val="009A2F5E"/>
    <w:rsid w:val="009A3D37"/>
    <w:rsid w:val="009A46CA"/>
    <w:rsid w:val="009A4F39"/>
    <w:rsid w:val="009A50B4"/>
    <w:rsid w:val="009A54E6"/>
    <w:rsid w:val="009A5528"/>
    <w:rsid w:val="009A5680"/>
    <w:rsid w:val="009A58E1"/>
    <w:rsid w:val="009A67AF"/>
    <w:rsid w:val="009B0647"/>
    <w:rsid w:val="009B0927"/>
    <w:rsid w:val="009B10E7"/>
    <w:rsid w:val="009B1151"/>
    <w:rsid w:val="009B2331"/>
    <w:rsid w:val="009B277B"/>
    <w:rsid w:val="009B3716"/>
    <w:rsid w:val="009B57CD"/>
    <w:rsid w:val="009B5FD1"/>
    <w:rsid w:val="009B69C3"/>
    <w:rsid w:val="009B7AFD"/>
    <w:rsid w:val="009B7DA8"/>
    <w:rsid w:val="009B7DFB"/>
    <w:rsid w:val="009C1167"/>
    <w:rsid w:val="009C16B8"/>
    <w:rsid w:val="009C1945"/>
    <w:rsid w:val="009C1AA6"/>
    <w:rsid w:val="009C1FDB"/>
    <w:rsid w:val="009C22DB"/>
    <w:rsid w:val="009C2468"/>
    <w:rsid w:val="009C2C9B"/>
    <w:rsid w:val="009C3856"/>
    <w:rsid w:val="009C41C5"/>
    <w:rsid w:val="009C5029"/>
    <w:rsid w:val="009C5870"/>
    <w:rsid w:val="009C5888"/>
    <w:rsid w:val="009C5A45"/>
    <w:rsid w:val="009C6186"/>
    <w:rsid w:val="009C6C78"/>
    <w:rsid w:val="009C6F9C"/>
    <w:rsid w:val="009C76E2"/>
    <w:rsid w:val="009C7853"/>
    <w:rsid w:val="009C7B6E"/>
    <w:rsid w:val="009C7B94"/>
    <w:rsid w:val="009C7BBA"/>
    <w:rsid w:val="009C7F82"/>
    <w:rsid w:val="009D0402"/>
    <w:rsid w:val="009D0464"/>
    <w:rsid w:val="009D0F5C"/>
    <w:rsid w:val="009D15F1"/>
    <w:rsid w:val="009D16E3"/>
    <w:rsid w:val="009D37EE"/>
    <w:rsid w:val="009D3D5D"/>
    <w:rsid w:val="009D3DA3"/>
    <w:rsid w:val="009D45AB"/>
    <w:rsid w:val="009D49C5"/>
    <w:rsid w:val="009D4A4D"/>
    <w:rsid w:val="009D5724"/>
    <w:rsid w:val="009D6172"/>
    <w:rsid w:val="009D649D"/>
    <w:rsid w:val="009D6952"/>
    <w:rsid w:val="009D69D0"/>
    <w:rsid w:val="009D72CB"/>
    <w:rsid w:val="009E0BF7"/>
    <w:rsid w:val="009E0D7A"/>
    <w:rsid w:val="009E1FEE"/>
    <w:rsid w:val="009E25A0"/>
    <w:rsid w:val="009E3409"/>
    <w:rsid w:val="009E3689"/>
    <w:rsid w:val="009E3D47"/>
    <w:rsid w:val="009E411C"/>
    <w:rsid w:val="009E586D"/>
    <w:rsid w:val="009E5CD4"/>
    <w:rsid w:val="009E6BB0"/>
    <w:rsid w:val="009E6D0D"/>
    <w:rsid w:val="009E6EFB"/>
    <w:rsid w:val="009E6F58"/>
    <w:rsid w:val="009E71CA"/>
    <w:rsid w:val="009E73CA"/>
    <w:rsid w:val="009E7C88"/>
    <w:rsid w:val="009E7D5E"/>
    <w:rsid w:val="009F08F1"/>
    <w:rsid w:val="009F0C17"/>
    <w:rsid w:val="009F1265"/>
    <w:rsid w:val="009F433B"/>
    <w:rsid w:val="009F4AE5"/>
    <w:rsid w:val="009F5AD3"/>
    <w:rsid w:val="009F6BD7"/>
    <w:rsid w:val="009F6D5A"/>
    <w:rsid w:val="009F6E7B"/>
    <w:rsid w:val="009F79C4"/>
    <w:rsid w:val="00A001CA"/>
    <w:rsid w:val="00A00CCB"/>
    <w:rsid w:val="00A01BCD"/>
    <w:rsid w:val="00A01E9F"/>
    <w:rsid w:val="00A020A1"/>
    <w:rsid w:val="00A036B4"/>
    <w:rsid w:val="00A0455F"/>
    <w:rsid w:val="00A04D62"/>
    <w:rsid w:val="00A054EE"/>
    <w:rsid w:val="00A06AE4"/>
    <w:rsid w:val="00A07138"/>
    <w:rsid w:val="00A07718"/>
    <w:rsid w:val="00A07FD1"/>
    <w:rsid w:val="00A109FE"/>
    <w:rsid w:val="00A10E89"/>
    <w:rsid w:val="00A1145C"/>
    <w:rsid w:val="00A11872"/>
    <w:rsid w:val="00A11DDC"/>
    <w:rsid w:val="00A1285B"/>
    <w:rsid w:val="00A13681"/>
    <w:rsid w:val="00A1378B"/>
    <w:rsid w:val="00A13E35"/>
    <w:rsid w:val="00A14A80"/>
    <w:rsid w:val="00A14D80"/>
    <w:rsid w:val="00A15AE1"/>
    <w:rsid w:val="00A15EFF"/>
    <w:rsid w:val="00A16608"/>
    <w:rsid w:val="00A16736"/>
    <w:rsid w:val="00A17075"/>
    <w:rsid w:val="00A17088"/>
    <w:rsid w:val="00A17EF3"/>
    <w:rsid w:val="00A206BE"/>
    <w:rsid w:val="00A21EC7"/>
    <w:rsid w:val="00A223F3"/>
    <w:rsid w:val="00A22524"/>
    <w:rsid w:val="00A22A61"/>
    <w:rsid w:val="00A23E37"/>
    <w:rsid w:val="00A23F65"/>
    <w:rsid w:val="00A24B5B"/>
    <w:rsid w:val="00A25414"/>
    <w:rsid w:val="00A25494"/>
    <w:rsid w:val="00A25888"/>
    <w:rsid w:val="00A25E2C"/>
    <w:rsid w:val="00A2697C"/>
    <w:rsid w:val="00A2777F"/>
    <w:rsid w:val="00A27D52"/>
    <w:rsid w:val="00A3102E"/>
    <w:rsid w:val="00A31576"/>
    <w:rsid w:val="00A33903"/>
    <w:rsid w:val="00A33ADC"/>
    <w:rsid w:val="00A33FD5"/>
    <w:rsid w:val="00A341EA"/>
    <w:rsid w:val="00A351E6"/>
    <w:rsid w:val="00A35A54"/>
    <w:rsid w:val="00A36A14"/>
    <w:rsid w:val="00A36C61"/>
    <w:rsid w:val="00A375A4"/>
    <w:rsid w:val="00A3791F"/>
    <w:rsid w:val="00A413EA"/>
    <w:rsid w:val="00A41A00"/>
    <w:rsid w:val="00A41CEA"/>
    <w:rsid w:val="00A420D4"/>
    <w:rsid w:val="00A421A5"/>
    <w:rsid w:val="00A436A0"/>
    <w:rsid w:val="00A43CBD"/>
    <w:rsid w:val="00A44281"/>
    <w:rsid w:val="00A4613A"/>
    <w:rsid w:val="00A4619B"/>
    <w:rsid w:val="00A46A67"/>
    <w:rsid w:val="00A4705E"/>
    <w:rsid w:val="00A47309"/>
    <w:rsid w:val="00A47A06"/>
    <w:rsid w:val="00A522A7"/>
    <w:rsid w:val="00A53436"/>
    <w:rsid w:val="00A53CAA"/>
    <w:rsid w:val="00A53D7D"/>
    <w:rsid w:val="00A5409E"/>
    <w:rsid w:val="00A5443F"/>
    <w:rsid w:val="00A54611"/>
    <w:rsid w:val="00A54E94"/>
    <w:rsid w:val="00A56B26"/>
    <w:rsid w:val="00A57305"/>
    <w:rsid w:val="00A57353"/>
    <w:rsid w:val="00A57758"/>
    <w:rsid w:val="00A5790C"/>
    <w:rsid w:val="00A57D82"/>
    <w:rsid w:val="00A611F8"/>
    <w:rsid w:val="00A61CCD"/>
    <w:rsid w:val="00A61D6D"/>
    <w:rsid w:val="00A6210C"/>
    <w:rsid w:val="00A62938"/>
    <w:rsid w:val="00A63E21"/>
    <w:rsid w:val="00A63EF4"/>
    <w:rsid w:val="00A6415C"/>
    <w:rsid w:val="00A64935"/>
    <w:rsid w:val="00A6548F"/>
    <w:rsid w:val="00A6551A"/>
    <w:rsid w:val="00A67058"/>
    <w:rsid w:val="00A706D5"/>
    <w:rsid w:val="00A71343"/>
    <w:rsid w:val="00A71A0C"/>
    <w:rsid w:val="00A71AD3"/>
    <w:rsid w:val="00A71DF3"/>
    <w:rsid w:val="00A7219D"/>
    <w:rsid w:val="00A73739"/>
    <w:rsid w:val="00A73924"/>
    <w:rsid w:val="00A739A9"/>
    <w:rsid w:val="00A73AFD"/>
    <w:rsid w:val="00A73D1B"/>
    <w:rsid w:val="00A744E8"/>
    <w:rsid w:val="00A744F1"/>
    <w:rsid w:val="00A746EA"/>
    <w:rsid w:val="00A7495D"/>
    <w:rsid w:val="00A755EB"/>
    <w:rsid w:val="00A772B6"/>
    <w:rsid w:val="00A772F0"/>
    <w:rsid w:val="00A7753C"/>
    <w:rsid w:val="00A77C65"/>
    <w:rsid w:val="00A80A0C"/>
    <w:rsid w:val="00A80EA4"/>
    <w:rsid w:val="00A819F3"/>
    <w:rsid w:val="00A83145"/>
    <w:rsid w:val="00A83CFB"/>
    <w:rsid w:val="00A84356"/>
    <w:rsid w:val="00A8471D"/>
    <w:rsid w:val="00A84EE4"/>
    <w:rsid w:val="00A85719"/>
    <w:rsid w:val="00A85EED"/>
    <w:rsid w:val="00A86587"/>
    <w:rsid w:val="00A86717"/>
    <w:rsid w:val="00A86DE8"/>
    <w:rsid w:val="00A86F71"/>
    <w:rsid w:val="00A870A2"/>
    <w:rsid w:val="00A875B1"/>
    <w:rsid w:val="00A91945"/>
    <w:rsid w:val="00A9293E"/>
    <w:rsid w:val="00A92CFF"/>
    <w:rsid w:val="00A92DAF"/>
    <w:rsid w:val="00A94700"/>
    <w:rsid w:val="00A955B8"/>
    <w:rsid w:val="00A95B64"/>
    <w:rsid w:val="00A96909"/>
    <w:rsid w:val="00A9703C"/>
    <w:rsid w:val="00A975C6"/>
    <w:rsid w:val="00A97CD2"/>
    <w:rsid w:val="00AA0195"/>
    <w:rsid w:val="00AA115F"/>
    <w:rsid w:val="00AA12F5"/>
    <w:rsid w:val="00AA1757"/>
    <w:rsid w:val="00AA19AA"/>
    <w:rsid w:val="00AA1C6B"/>
    <w:rsid w:val="00AA1C6D"/>
    <w:rsid w:val="00AA2F04"/>
    <w:rsid w:val="00AA2F6F"/>
    <w:rsid w:val="00AA3561"/>
    <w:rsid w:val="00AA3791"/>
    <w:rsid w:val="00AA3EEF"/>
    <w:rsid w:val="00AA4294"/>
    <w:rsid w:val="00AA43E0"/>
    <w:rsid w:val="00AA4A41"/>
    <w:rsid w:val="00AA5027"/>
    <w:rsid w:val="00AA6534"/>
    <w:rsid w:val="00AA6EAF"/>
    <w:rsid w:val="00AA6FE2"/>
    <w:rsid w:val="00AA73C6"/>
    <w:rsid w:val="00AB01C1"/>
    <w:rsid w:val="00AB02DC"/>
    <w:rsid w:val="00AB0490"/>
    <w:rsid w:val="00AB0A80"/>
    <w:rsid w:val="00AB1193"/>
    <w:rsid w:val="00AB11E6"/>
    <w:rsid w:val="00AB1920"/>
    <w:rsid w:val="00AB20DD"/>
    <w:rsid w:val="00AB258A"/>
    <w:rsid w:val="00AB27E0"/>
    <w:rsid w:val="00AB3118"/>
    <w:rsid w:val="00AB39FA"/>
    <w:rsid w:val="00AB43B1"/>
    <w:rsid w:val="00AB49AD"/>
    <w:rsid w:val="00AB6704"/>
    <w:rsid w:val="00AB674A"/>
    <w:rsid w:val="00AB73E6"/>
    <w:rsid w:val="00AB78C9"/>
    <w:rsid w:val="00AC0055"/>
    <w:rsid w:val="00AC04A8"/>
    <w:rsid w:val="00AC0C7B"/>
    <w:rsid w:val="00AC0EA4"/>
    <w:rsid w:val="00AC2A43"/>
    <w:rsid w:val="00AC2C51"/>
    <w:rsid w:val="00AC3B98"/>
    <w:rsid w:val="00AC45E5"/>
    <w:rsid w:val="00AC46B3"/>
    <w:rsid w:val="00AC589E"/>
    <w:rsid w:val="00AC5995"/>
    <w:rsid w:val="00AC6701"/>
    <w:rsid w:val="00AC6C2A"/>
    <w:rsid w:val="00AC7693"/>
    <w:rsid w:val="00AC77A1"/>
    <w:rsid w:val="00AD09B3"/>
    <w:rsid w:val="00AD15D3"/>
    <w:rsid w:val="00AD1921"/>
    <w:rsid w:val="00AD24EE"/>
    <w:rsid w:val="00AD379F"/>
    <w:rsid w:val="00AD3A39"/>
    <w:rsid w:val="00AD3D6C"/>
    <w:rsid w:val="00AD4442"/>
    <w:rsid w:val="00AD4F13"/>
    <w:rsid w:val="00AD576C"/>
    <w:rsid w:val="00AD5E44"/>
    <w:rsid w:val="00AD6048"/>
    <w:rsid w:val="00AD6466"/>
    <w:rsid w:val="00AD7A75"/>
    <w:rsid w:val="00AE0EEC"/>
    <w:rsid w:val="00AE1742"/>
    <w:rsid w:val="00AE1770"/>
    <w:rsid w:val="00AE231C"/>
    <w:rsid w:val="00AE2D3C"/>
    <w:rsid w:val="00AE3048"/>
    <w:rsid w:val="00AE352D"/>
    <w:rsid w:val="00AE3F37"/>
    <w:rsid w:val="00AE4040"/>
    <w:rsid w:val="00AE4346"/>
    <w:rsid w:val="00AE43BA"/>
    <w:rsid w:val="00AE43D6"/>
    <w:rsid w:val="00AE44FA"/>
    <w:rsid w:val="00AE4BE1"/>
    <w:rsid w:val="00AE4FF0"/>
    <w:rsid w:val="00AE5C6C"/>
    <w:rsid w:val="00AE5F8C"/>
    <w:rsid w:val="00AE7191"/>
    <w:rsid w:val="00AE79C1"/>
    <w:rsid w:val="00AF0792"/>
    <w:rsid w:val="00AF0F1A"/>
    <w:rsid w:val="00AF0FEA"/>
    <w:rsid w:val="00AF1298"/>
    <w:rsid w:val="00AF151D"/>
    <w:rsid w:val="00AF1652"/>
    <w:rsid w:val="00AF19F3"/>
    <w:rsid w:val="00AF1F9F"/>
    <w:rsid w:val="00AF25DF"/>
    <w:rsid w:val="00AF25E9"/>
    <w:rsid w:val="00AF2657"/>
    <w:rsid w:val="00AF2F57"/>
    <w:rsid w:val="00AF354D"/>
    <w:rsid w:val="00AF35B1"/>
    <w:rsid w:val="00AF3BEF"/>
    <w:rsid w:val="00AF61B7"/>
    <w:rsid w:val="00AF6AE7"/>
    <w:rsid w:val="00AF6B51"/>
    <w:rsid w:val="00AF7129"/>
    <w:rsid w:val="00AF7340"/>
    <w:rsid w:val="00B007D0"/>
    <w:rsid w:val="00B009C3"/>
    <w:rsid w:val="00B00BD7"/>
    <w:rsid w:val="00B01664"/>
    <w:rsid w:val="00B01A86"/>
    <w:rsid w:val="00B033C2"/>
    <w:rsid w:val="00B034F0"/>
    <w:rsid w:val="00B037D4"/>
    <w:rsid w:val="00B04062"/>
    <w:rsid w:val="00B04841"/>
    <w:rsid w:val="00B0512F"/>
    <w:rsid w:val="00B05872"/>
    <w:rsid w:val="00B063B4"/>
    <w:rsid w:val="00B066A1"/>
    <w:rsid w:val="00B07551"/>
    <w:rsid w:val="00B0788B"/>
    <w:rsid w:val="00B07D50"/>
    <w:rsid w:val="00B10AB2"/>
    <w:rsid w:val="00B10F48"/>
    <w:rsid w:val="00B11727"/>
    <w:rsid w:val="00B117A3"/>
    <w:rsid w:val="00B117A9"/>
    <w:rsid w:val="00B1286F"/>
    <w:rsid w:val="00B12F61"/>
    <w:rsid w:val="00B137AE"/>
    <w:rsid w:val="00B1398B"/>
    <w:rsid w:val="00B15DF7"/>
    <w:rsid w:val="00B16601"/>
    <w:rsid w:val="00B166E7"/>
    <w:rsid w:val="00B16E14"/>
    <w:rsid w:val="00B16F07"/>
    <w:rsid w:val="00B16F16"/>
    <w:rsid w:val="00B17034"/>
    <w:rsid w:val="00B17BED"/>
    <w:rsid w:val="00B17C7F"/>
    <w:rsid w:val="00B17E33"/>
    <w:rsid w:val="00B20244"/>
    <w:rsid w:val="00B20292"/>
    <w:rsid w:val="00B20B7E"/>
    <w:rsid w:val="00B211A4"/>
    <w:rsid w:val="00B228AB"/>
    <w:rsid w:val="00B2320B"/>
    <w:rsid w:val="00B23916"/>
    <w:rsid w:val="00B24773"/>
    <w:rsid w:val="00B247AE"/>
    <w:rsid w:val="00B24821"/>
    <w:rsid w:val="00B26A71"/>
    <w:rsid w:val="00B26DCA"/>
    <w:rsid w:val="00B30B59"/>
    <w:rsid w:val="00B31780"/>
    <w:rsid w:val="00B3286B"/>
    <w:rsid w:val="00B345E2"/>
    <w:rsid w:val="00B34971"/>
    <w:rsid w:val="00B34E8F"/>
    <w:rsid w:val="00B3502C"/>
    <w:rsid w:val="00B354F0"/>
    <w:rsid w:val="00B3614F"/>
    <w:rsid w:val="00B365B2"/>
    <w:rsid w:val="00B36D90"/>
    <w:rsid w:val="00B37628"/>
    <w:rsid w:val="00B4023A"/>
    <w:rsid w:val="00B405F6"/>
    <w:rsid w:val="00B41C2E"/>
    <w:rsid w:val="00B41D65"/>
    <w:rsid w:val="00B41F41"/>
    <w:rsid w:val="00B42B60"/>
    <w:rsid w:val="00B43E55"/>
    <w:rsid w:val="00B4424E"/>
    <w:rsid w:val="00B44577"/>
    <w:rsid w:val="00B445B8"/>
    <w:rsid w:val="00B4466D"/>
    <w:rsid w:val="00B44C3B"/>
    <w:rsid w:val="00B44C9A"/>
    <w:rsid w:val="00B451B9"/>
    <w:rsid w:val="00B45705"/>
    <w:rsid w:val="00B45950"/>
    <w:rsid w:val="00B46F3C"/>
    <w:rsid w:val="00B473C5"/>
    <w:rsid w:val="00B4768D"/>
    <w:rsid w:val="00B47AC8"/>
    <w:rsid w:val="00B5193F"/>
    <w:rsid w:val="00B52839"/>
    <w:rsid w:val="00B52871"/>
    <w:rsid w:val="00B52C84"/>
    <w:rsid w:val="00B54B89"/>
    <w:rsid w:val="00B555FF"/>
    <w:rsid w:val="00B5611E"/>
    <w:rsid w:val="00B564DF"/>
    <w:rsid w:val="00B570C2"/>
    <w:rsid w:val="00B57239"/>
    <w:rsid w:val="00B600B9"/>
    <w:rsid w:val="00B6049C"/>
    <w:rsid w:val="00B6204F"/>
    <w:rsid w:val="00B62DB9"/>
    <w:rsid w:val="00B630F4"/>
    <w:rsid w:val="00B63268"/>
    <w:rsid w:val="00B63614"/>
    <w:rsid w:val="00B63B5E"/>
    <w:rsid w:val="00B63E95"/>
    <w:rsid w:val="00B641E1"/>
    <w:rsid w:val="00B64E6D"/>
    <w:rsid w:val="00B651CC"/>
    <w:rsid w:val="00B65784"/>
    <w:rsid w:val="00B65DD9"/>
    <w:rsid w:val="00B66019"/>
    <w:rsid w:val="00B66121"/>
    <w:rsid w:val="00B6690A"/>
    <w:rsid w:val="00B67E1F"/>
    <w:rsid w:val="00B70329"/>
    <w:rsid w:val="00B70761"/>
    <w:rsid w:val="00B711A7"/>
    <w:rsid w:val="00B71976"/>
    <w:rsid w:val="00B73A7C"/>
    <w:rsid w:val="00B74003"/>
    <w:rsid w:val="00B743E3"/>
    <w:rsid w:val="00B745CE"/>
    <w:rsid w:val="00B74D65"/>
    <w:rsid w:val="00B74EED"/>
    <w:rsid w:val="00B7680F"/>
    <w:rsid w:val="00B768B2"/>
    <w:rsid w:val="00B779E6"/>
    <w:rsid w:val="00B77DF0"/>
    <w:rsid w:val="00B808B8"/>
    <w:rsid w:val="00B80AAD"/>
    <w:rsid w:val="00B825D9"/>
    <w:rsid w:val="00B828C7"/>
    <w:rsid w:val="00B82BC1"/>
    <w:rsid w:val="00B82FA0"/>
    <w:rsid w:val="00B8350D"/>
    <w:rsid w:val="00B83AC4"/>
    <w:rsid w:val="00B84030"/>
    <w:rsid w:val="00B85047"/>
    <w:rsid w:val="00B866E1"/>
    <w:rsid w:val="00B8677E"/>
    <w:rsid w:val="00B9077C"/>
    <w:rsid w:val="00B90E82"/>
    <w:rsid w:val="00B92BB8"/>
    <w:rsid w:val="00B94424"/>
    <w:rsid w:val="00B94A06"/>
    <w:rsid w:val="00B951A3"/>
    <w:rsid w:val="00B95C73"/>
    <w:rsid w:val="00B963EF"/>
    <w:rsid w:val="00B96C9F"/>
    <w:rsid w:val="00B97257"/>
    <w:rsid w:val="00B976C4"/>
    <w:rsid w:val="00B97AB8"/>
    <w:rsid w:val="00BA04FB"/>
    <w:rsid w:val="00BA08E1"/>
    <w:rsid w:val="00BA0F74"/>
    <w:rsid w:val="00BA159D"/>
    <w:rsid w:val="00BA1BF6"/>
    <w:rsid w:val="00BA2BF5"/>
    <w:rsid w:val="00BA2F46"/>
    <w:rsid w:val="00BA302E"/>
    <w:rsid w:val="00BA50E5"/>
    <w:rsid w:val="00BA5125"/>
    <w:rsid w:val="00BA6AE5"/>
    <w:rsid w:val="00BA762A"/>
    <w:rsid w:val="00BA7A97"/>
    <w:rsid w:val="00BB0374"/>
    <w:rsid w:val="00BB2C9F"/>
    <w:rsid w:val="00BB3F7A"/>
    <w:rsid w:val="00BB43C9"/>
    <w:rsid w:val="00BB5149"/>
    <w:rsid w:val="00BB559B"/>
    <w:rsid w:val="00BB582A"/>
    <w:rsid w:val="00BB64E2"/>
    <w:rsid w:val="00BB6999"/>
    <w:rsid w:val="00BB7374"/>
    <w:rsid w:val="00BB7415"/>
    <w:rsid w:val="00BB7ABE"/>
    <w:rsid w:val="00BB7B3B"/>
    <w:rsid w:val="00BC1961"/>
    <w:rsid w:val="00BC1F08"/>
    <w:rsid w:val="00BC2E37"/>
    <w:rsid w:val="00BC3234"/>
    <w:rsid w:val="00BC351D"/>
    <w:rsid w:val="00BC4171"/>
    <w:rsid w:val="00BC4576"/>
    <w:rsid w:val="00BC511C"/>
    <w:rsid w:val="00BC53AF"/>
    <w:rsid w:val="00BC5A3B"/>
    <w:rsid w:val="00BC62AB"/>
    <w:rsid w:val="00BC758D"/>
    <w:rsid w:val="00BD0760"/>
    <w:rsid w:val="00BD158F"/>
    <w:rsid w:val="00BD4215"/>
    <w:rsid w:val="00BD4530"/>
    <w:rsid w:val="00BD4E0D"/>
    <w:rsid w:val="00BD5469"/>
    <w:rsid w:val="00BD62B1"/>
    <w:rsid w:val="00BD647A"/>
    <w:rsid w:val="00BD695E"/>
    <w:rsid w:val="00BD75EC"/>
    <w:rsid w:val="00BD7979"/>
    <w:rsid w:val="00BD7A3C"/>
    <w:rsid w:val="00BD7E8E"/>
    <w:rsid w:val="00BE0B03"/>
    <w:rsid w:val="00BE1688"/>
    <w:rsid w:val="00BE21E4"/>
    <w:rsid w:val="00BE224F"/>
    <w:rsid w:val="00BE339B"/>
    <w:rsid w:val="00BE35CE"/>
    <w:rsid w:val="00BE375D"/>
    <w:rsid w:val="00BE4F4C"/>
    <w:rsid w:val="00BE525D"/>
    <w:rsid w:val="00BE6052"/>
    <w:rsid w:val="00BE777A"/>
    <w:rsid w:val="00BF0A17"/>
    <w:rsid w:val="00BF0D8F"/>
    <w:rsid w:val="00BF1240"/>
    <w:rsid w:val="00BF15FE"/>
    <w:rsid w:val="00BF2CBF"/>
    <w:rsid w:val="00BF42AA"/>
    <w:rsid w:val="00BF47F0"/>
    <w:rsid w:val="00BF4D2C"/>
    <w:rsid w:val="00BF5147"/>
    <w:rsid w:val="00BF51FB"/>
    <w:rsid w:val="00BF5240"/>
    <w:rsid w:val="00BF5CEA"/>
    <w:rsid w:val="00BF5E7A"/>
    <w:rsid w:val="00BF6630"/>
    <w:rsid w:val="00BF67E7"/>
    <w:rsid w:val="00BF6E8B"/>
    <w:rsid w:val="00BF7474"/>
    <w:rsid w:val="00BF76DE"/>
    <w:rsid w:val="00C0012D"/>
    <w:rsid w:val="00C0123F"/>
    <w:rsid w:val="00C016BF"/>
    <w:rsid w:val="00C02160"/>
    <w:rsid w:val="00C023D6"/>
    <w:rsid w:val="00C02B6F"/>
    <w:rsid w:val="00C03E77"/>
    <w:rsid w:val="00C040E3"/>
    <w:rsid w:val="00C0539F"/>
    <w:rsid w:val="00C0643E"/>
    <w:rsid w:val="00C06ADA"/>
    <w:rsid w:val="00C077D4"/>
    <w:rsid w:val="00C10B56"/>
    <w:rsid w:val="00C10DCF"/>
    <w:rsid w:val="00C11168"/>
    <w:rsid w:val="00C11968"/>
    <w:rsid w:val="00C11E1E"/>
    <w:rsid w:val="00C12277"/>
    <w:rsid w:val="00C12740"/>
    <w:rsid w:val="00C12BCA"/>
    <w:rsid w:val="00C12DC9"/>
    <w:rsid w:val="00C158DB"/>
    <w:rsid w:val="00C16489"/>
    <w:rsid w:val="00C16E97"/>
    <w:rsid w:val="00C16FB4"/>
    <w:rsid w:val="00C1739C"/>
    <w:rsid w:val="00C17A5B"/>
    <w:rsid w:val="00C17D75"/>
    <w:rsid w:val="00C206D2"/>
    <w:rsid w:val="00C207BD"/>
    <w:rsid w:val="00C20A82"/>
    <w:rsid w:val="00C21AA0"/>
    <w:rsid w:val="00C21D57"/>
    <w:rsid w:val="00C2255E"/>
    <w:rsid w:val="00C22888"/>
    <w:rsid w:val="00C2320C"/>
    <w:rsid w:val="00C23367"/>
    <w:rsid w:val="00C2396C"/>
    <w:rsid w:val="00C23E1E"/>
    <w:rsid w:val="00C244BE"/>
    <w:rsid w:val="00C247D5"/>
    <w:rsid w:val="00C24AF2"/>
    <w:rsid w:val="00C25DDF"/>
    <w:rsid w:val="00C25EF6"/>
    <w:rsid w:val="00C26264"/>
    <w:rsid w:val="00C267F8"/>
    <w:rsid w:val="00C2755D"/>
    <w:rsid w:val="00C30D56"/>
    <w:rsid w:val="00C318CC"/>
    <w:rsid w:val="00C31C33"/>
    <w:rsid w:val="00C31C77"/>
    <w:rsid w:val="00C34104"/>
    <w:rsid w:val="00C34418"/>
    <w:rsid w:val="00C344CB"/>
    <w:rsid w:val="00C34617"/>
    <w:rsid w:val="00C3484C"/>
    <w:rsid w:val="00C34968"/>
    <w:rsid w:val="00C3536D"/>
    <w:rsid w:val="00C35AA3"/>
    <w:rsid w:val="00C35E02"/>
    <w:rsid w:val="00C361F5"/>
    <w:rsid w:val="00C36432"/>
    <w:rsid w:val="00C36E8C"/>
    <w:rsid w:val="00C37921"/>
    <w:rsid w:val="00C37E98"/>
    <w:rsid w:val="00C40CA4"/>
    <w:rsid w:val="00C41000"/>
    <w:rsid w:val="00C427C0"/>
    <w:rsid w:val="00C42B99"/>
    <w:rsid w:val="00C42BB8"/>
    <w:rsid w:val="00C42ECA"/>
    <w:rsid w:val="00C42F0A"/>
    <w:rsid w:val="00C4304F"/>
    <w:rsid w:val="00C43404"/>
    <w:rsid w:val="00C438D2"/>
    <w:rsid w:val="00C43910"/>
    <w:rsid w:val="00C44521"/>
    <w:rsid w:val="00C44C0D"/>
    <w:rsid w:val="00C45371"/>
    <w:rsid w:val="00C461C5"/>
    <w:rsid w:val="00C46FD6"/>
    <w:rsid w:val="00C47139"/>
    <w:rsid w:val="00C47535"/>
    <w:rsid w:val="00C47746"/>
    <w:rsid w:val="00C4775E"/>
    <w:rsid w:val="00C511D2"/>
    <w:rsid w:val="00C518C0"/>
    <w:rsid w:val="00C519DC"/>
    <w:rsid w:val="00C51E66"/>
    <w:rsid w:val="00C522F1"/>
    <w:rsid w:val="00C52DEC"/>
    <w:rsid w:val="00C533D3"/>
    <w:rsid w:val="00C5413B"/>
    <w:rsid w:val="00C544D5"/>
    <w:rsid w:val="00C54C2E"/>
    <w:rsid w:val="00C54D71"/>
    <w:rsid w:val="00C54DE2"/>
    <w:rsid w:val="00C56ABD"/>
    <w:rsid w:val="00C56E27"/>
    <w:rsid w:val="00C57E98"/>
    <w:rsid w:val="00C61238"/>
    <w:rsid w:val="00C6325C"/>
    <w:rsid w:val="00C646AE"/>
    <w:rsid w:val="00C647CA"/>
    <w:rsid w:val="00C65100"/>
    <w:rsid w:val="00C65411"/>
    <w:rsid w:val="00C656C1"/>
    <w:rsid w:val="00C66014"/>
    <w:rsid w:val="00C674CC"/>
    <w:rsid w:val="00C67B67"/>
    <w:rsid w:val="00C70B2B"/>
    <w:rsid w:val="00C7161C"/>
    <w:rsid w:val="00C71669"/>
    <w:rsid w:val="00C72265"/>
    <w:rsid w:val="00C72EF6"/>
    <w:rsid w:val="00C73E1C"/>
    <w:rsid w:val="00C74C52"/>
    <w:rsid w:val="00C74E50"/>
    <w:rsid w:val="00C74EB6"/>
    <w:rsid w:val="00C751E9"/>
    <w:rsid w:val="00C7553A"/>
    <w:rsid w:val="00C75D9B"/>
    <w:rsid w:val="00C761E4"/>
    <w:rsid w:val="00C7641D"/>
    <w:rsid w:val="00C7759F"/>
    <w:rsid w:val="00C8086D"/>
    <w:rsid w:val="00C80E0B"/>
    <w:rsid w:val="00C817FD"/>
    <w:rsid w:val="00C82074"/>
    <w:rsid w:val="00C8232B"/>
    <w:rsid w:val="00C824FF"/>
    <w:rsid w:val="00C82A40"/>
    <w:rsid w:val="00C86C5C"/>
    <w:rsid w:val="00C907EE"/>
    <w:rsid w:val="00C91CE6"/>
    <w:rsid w:val="00C923CD"/>
    <w:rsid w:val="00C94055"/>
    <w:rsid w:val="00C95B85"/>
    <w:rsid w:val="00C95D12"/>
    <w:rsid w:val="00C95F54"/>
    <w:rsid w:val="00C9650B"/>
    <w:rsid w:val="00C96862"/>
    <w:rsid w:val="00CA0005"/>
    <w:rsid w:val="00CA0FB1"/>
    <w:rsid w:val="00CA2948"/>
    <w:rsid w:val="00CA2A1F"/>
    <w:rsid w:val="00CA385D"/>
    <w:rsid w:val="00CA3C53"/>
    <w:rsid w:val="00CA410B"/>
    <w:rsid w:val="00CA7617"/>
    <w:rsid w:val="00CA76AD"/>
    <w:rsid w:val="00CA7CAD"/>
    <w:rsid w:val="00CA7CB9"/>
    <w:rsid w:val="00CA7D15"/>
    <w:rsid w:val="00CB17C5"/>
    <w:rsid w:val="00CB1C0F"/>
    <w:rsid w:val="00CB1FD9"/>
    <w:rsid w:val="00CB20EC"/>
    <w:rsid w:val="00CB2429"/>
    <w:rsid w:val="00CB28ED"/>
    <w:rsid w:val="00CB2BB7"/>
    <w:rsid w:val="00CB32CE"/>
    <w:rsid w:val="00CB3459"/>
    <w:rsid w:val="00CB36A5"/>
    <w:rsid w:val="00CB3A70"/>
    <w:rsid w:val="00CB4AB1"/>
    <w:rsid w:val="00CB4D0B"/>
    <w:rsid w:val="00CB5810"/>
    <w:rsid w:val="00CB5A76"/>
    <w:rsid w:val="00CB5AF4"/>
    <w:rsid w:val="00CB5D0F"/>
    <w:rsid w:val="00CB62F1"/>
    <w:rsid w:val="00CB6479"/>
    <w:rsid w:val="00CB774D"/>
    <w:rsid w:val="00CC0745"/>
    <w:rsid w:val="00CC0AD0"/>
    <w:rsid w:val="00CC10D5"/>
    <w:rsid w:val="00CC2ABC"/>
    <w:rsid w:val="00CC35A0"/>
    <w:rsid w:val="00CC4100"/>
    <w:rsid w:val="00CC446D"/>
    <w:rsid w:val="00CC4496"/>
    <w:rsid w:val="00CC4B60"/>
    <w:rsid w:val="00CC4E07"/>
    <w:rsid w:val="00CC572C"/>
    <w:rsid w:val="00CC6099"/>
    <w:rsid w:val="00CC6668"/>
    <w:rsid w:val="00CC7526"/>
    <w:rsid w:val="00CC7944"/>
    <w:rsid w:val="00CC7DC7"/>
    <w:rsid w:val="00CD160D"/>
    <w:rsid w:val="00CD19C4"/>
    <w:rsid w:val="00CD1C84"/>
    <w:rsid w:val="00CD35E8"/>
    <w:rsid w:val="00CD3C30"/>
    <w:rsid w:val="00CD40A3"/>
    <w:rsid w:val="00CD418A"/>
    <w:rsid w:val="00CD4D1C"/>
    <w:rsid w:val="00CD5C3B"/>
    <w:rsid w:val="00CD66CF"/>
    <w:rsid w:val="00CD6AB9"/>
    <w:rsid w:val="00CD7B05"/>
    <w:rsid w:val="00CE041F"/>
    <w:rsid w:val="00CE13BE"/>
    <w:rsid w:val="00CE165B"/>
    <w:rsid w:val="00CE2C76"/>
    <w:rsid w:val="00CE2EAB"/>
    <w:rsid w:val="00CE3256"/>
    <w:rsid w:val="00CE3D5A"/>
    <w:rsid w:val="00CE4874"/>
    <w:rsid w:val="00CE53DD"/>
    <w:rsid w:val="00CE5F37"/>
    <w:rsid w:val="00CE66B3"/>
    <w:rsid w:val="00CF03DE"/>
    <w:rsid w:val="00CF0425"/>
    <w:rsid w:val="00CF07BE"/>
    <w:rsid w:val="00CF0B72"/>
    <w:rsid w:val="00CF0C45"/>
    <w:rsid w:val="00CF0F58"/>
    <w:rsid w:val="00CF1AA7"/>
    <w:rsid w:val="00CF1FC7"/>
    <w:rsid w:val="00CF269F"/>
    <w:rsid w:val="00CF2AA2"/>
    <w:rsid w:val="00CF2DC5"/>
    <w:rsid w:val="00CF308A"/>
    <w:rsid w:val="00CF3A0B"/>
    <w:rsid w:val="00CF3DCC"/>
    <w:rsid w:val="00CF3F94"/>
    <w:rsid w:val="00CF402E"/>
    <w:rsid w:val="00CF446D"/>
    <w:rsid w:val="00CF449E"/>
    <w:rsid w:val="00CF44A8"/>
    <w:rsid w:val="00CF47A4"/>
    <w:rsid w:val="00CF47E1"/>
    <w:rsid w:val="00CF51D9"/>
    <w:rsid w:val="00CF58A7"/>
    <w:rsid w:val="00CF5D4E"/>
    <w:rsid w:val="00CF613C"/>
    <w:rsid w:val="00CF7EE9"/>
    <w:rsid w:val="00D025C7"/>
    <w:rsid w:val="00D0270F"/>
    <w:rsid w:val="00D02D21"/>
    <w:rsid w:val="00D02E4E"/>
    <w:rsid w:val="00D03368"/>
    <w:rsid w:val="00D03692"/>
    <w:rsid w:val="00D03BF6"/>
    <w:rsid w:val="00D05007"/>
    <w:rsid w:val="00D05B3B"/>
    <w:rsid w:val="00D05F69"/>
    <w:rsid w:val="00D0650D"/>
    <w:rsid w:val="00D06FCA"/>
    <w:rsid w:val="00D072AD"/>
    <w:rsid w:val="00D103C8"/>
    <w:rsid w:val="00D10D6B"/>
    <w:rsid w:val="00D10E08"/>
    <w:rsid w:val="00D11394"/>
    <w:rsid w:val="00D11979"/>
    <w:rsid w:val="00D119A1"/>
    <w:rsid w:val="00D12755"/>
    <w:rsid w:val="00D12C1C"/>
    <w:rsid w:val="00D132B7"/>
    <w:rsid w:val="00D13626"/>
    <w:rsid w:val="00D146FF"/>
    <w:rsid w:val="00D148FC"/>
    <w:rsid w:val="00D178DA"/>
    <w:rsid w:val="00D17BF4"/>
    <w:rsid w:val="00D2010E"/>
    <w:rsid w:val="00D2126E"/>
    <w:rsid w:val="00D2183E"/>
    <w:rsid w:val="00D21860"/>
    <w:rsid w:val="00D21F4A"/>
    <w:rsid w:val="00D220FF"/>
    <w:rsid w:val="00D22806"/>
    <w:rsid w:val="00D22F04"/>
    <w:rsid w:val="00D232CA"/>
    <w:rsid w:val="00D2403E"/>
    <w:rsid w:val="00D24EF9"/>
    <w:rsid w:val="00D2579B"/>
    <w:rsid w:val="00D2585F"/>
    <w:rsid w:val="00D25E80"/>
    <w:rsid w:val="00D2681D"/>
    <w:rsid w:val="00D26A1F"/>
    <w:rsid w:val="00D26A73"/>
    <w:rsid w:val="00D26D5B"/>
    <w:rsid w:val="00D27B0D"/>
    <w:rsid w:val="00D31782"/>
    <w:rsid w:val="00D32FF1"/>
    <w:rsid w:val="00D3333B"/>
    <w:rsid w:val="00D33823"/>
    <w:rsid w:val="00D34664"/>
    <w:rsid w:val="00D36D31"/>
    <w:rsid w:val="00D36EF4"/>
    <w:rsid w:val="00D3703D"/>
    <w:rsid w:val="00D37415"/>
    <w:rsid w:val="00D408DE"/>
    <w:rsid w:val="00D40D19"/>
    <w:rsid w:val="00D41133"/>
    <w:rsid w:val="00D41602"/>
    <w:rsid w:val="00D41913"/>
    <w:rsid w:val="00D41BA8"/>
    <w:rsid w:val="00D42ABB"/>
    <w:rsid w:val="00D44FED"/>
    <w:rsid w:val="00D457BB"/>
    <w:rsid w:val="00D45CEC"/>
    <w:rsid w:val="00D45F24"/>
    <w:rsid w:val="00D4600E"/>
    <w:rsid w:val="00D46193"/>
    <w:rsid w:val="00D46F49"/>
    <w:rsid w:val="00D47442"/>
    <w:rsid w:val="00D47639"/>
    <w:rsid w:val="00D47CA7"/>
    <w:rsid w:val="00D50A26"/>
    <w:rsid w:val="00D50B4D"/>
    <w:rsid w:val="00D50F35"/>
    <w:rsid w:val="00D516AA"/>
    <w:rsid w:val="00D51BAE"/>
    <w:rsid w:val="00D51DEF"/>
    <w:rsid w:val="00D51E49"/>
    <w:rsid w:val="00D522B3"/>
    <w:rsid w:val="00D5242B"/>
    <w:rsid w:val="00D5270A"/>
    <w:rsid w:val="00D52A25"/>
    <w:rsid w:val="00D52ACE"/>
    <w:rsid w:val="00D53127"/>
    <w:rsid w:val="00D53A29"/>
    <w:rsid w:val="00D554A9"/>
    <w:rsid w:val="00D56245"/>
    <w:rsid w:val="00D567A7"/>
    <w:rsid w:val="00D568C9"/>
    <w:rsid w:val="00D5721B"/>
    <w:rsid w:val="00D60B2E"/>
    <w:rsid w:val="00D616A8"/>
    <w:rsid w:val="00D61800"/>
    <w:rsid w:val="00D62174"/>
    <w:rsid w:val="00D6244F"/>
    <w:rsid w:val="00D62775"/>
    <w:rsid w:val="00D64741"/>
    <w:rsid w:val="00D65AA6"/>
    <w:rsid w:val="00D65CC4"/>
    <w:rsid w:val="00D66DDA"/>
    <w:rsid w:val="00D67492"/>
    <w:rsid w:val="00D67695"/>
    <w:rsid w:val="00D67ED7"/>
    <w:rsid w:val="00D67F34"/>
    <w:rsid w:val="00D7043B"/>
    <w:rsid w:val="00D70A6E"/>
    <w:rsid w:val="00D70AD7"/>
    <w:rsid w:val="00D70E74"/>
    <w:rsid w:val="00D7119A"/>
    <w:rsid w:val="00D7335E"/>
    <w:rsid w:val="00D73B88"/>
    <w:rsid w:val="00D7436C"/>
    <w:rsid w:val="00D74740"/>
    <w:rsid w:val="00D74EC5"/>
    <w:rsid w:val="00D75215"/>
    <w:rsid w:val="00D75EE7"/>
    <w:rsid w:val="00D778E8"/>
    <w:rsid w:val="00D77943"/>
    <w:rsid w:val="00D80083"/>
    <w:rsid w:val="00D81DBD"/>
    <w:rsid w:val="00D82A30"/>
    <w:rsid w:val="00D83262"/>
    <w:rsid w:val="00D83F50"/>
    <w:rsid w:val="00D84F4C"/>
    <w:rsid w:val="00D856A5"/>
    <w:rsid w:val="00D85B43"/>
    <w:rsid w:val="00D86A30"/>
    <w:rsid w:val="00D873D2"/>
    <w:rsid w:val="00D90A8F"/>
    <w:rsid w:val="00D90B68"/>
    <w:rsid w:val="00D90D46"/>
    <w:rsid w:val="00D920F5"/>
    <w:rsid w:val="00D922CA"/>
    <w:rsid w:val="00D92B53"/>
    <w:rsid w:val="00D931DA"/>
    <w:rsid w:val="00D934E3"/>
    <w:rsid w:val="00D9373B"/>
    <w:rsid w:val="00D9377F"/>
    <w:rsid w:val="00D93976"/>
    <w:rsid w:val="00D9501A"/>
    <w:rsid w:val="00D952A3"/>
    <w:rsid w:val="00D953D3"/>
    <w:rsid w:val="00D95E4D"/>
    <w:rsid w:val="00D966E2"/>
    <w:rsid w:val="00D96BC0"/>
    <w:rsid w:val="00D96C32"/>
    <w:rsid w:val="00D97F5E"/>
    <w:rsid w:val="00DA1798"/>
    <w:rsid w:val="00DA195C"/>
    <w:rsid w:val="00DA1C17"/>
    <w:rsid w:val="00DA2518"/>
    <w:rsid w:val="00DA2836"/>
    <w:rsid w:val="00DA2EFE"/>
    <w:rsid w:val="00DA2F63"/>
    <w:rsid w:val="00DA3262"/>
    <w:rsid w:val="00DA3DB8"/>
    <w:rsid w:val="00DA404C"/>
    <w:rsid w:val="00DA420E"/>
    <w:rsid w:val="00DA446D"/>
    <w:rsid w:val="00DA5622"/>
    <w:rsid w:val="00DA572B"/>
    <w:rsid w:val="00DA69BE"/>
    <w:rsid w:val="00DA6B15"/>
    <w:rsid w:val="00DA6BE9"/>
    <w:rsid w:val="00DA7504"/>
    <w:rsid w:val="00DB15C7"/>
    <w:rsid w:val="00DB26D9"/>
    <w:rsid w:val="00DB2C0D"/>
    <w:rsid w:val="00DB30EE"/>
    <w:rsid w:val="00DB3127"/>
    <w:rsid w:val="00DB473E"/>
    <w:rsid w:val="00DB4E07"/>
    <w:rsid w:val="00DB5A0A"/>
    <w:rsid w:val="00DB5D67"/>
    <w:rsid w:val="00DB68AA"/>
    <w:rsid w:val="00DB6C51"/>
    <w:rsid w:val="00DB7978"/>
    <w:rsid w:val="00DC177A"/>
    <w:rsid w:val="00DC1CCD"/>
    <w:rsid w:val="00DC1D05"/>
    <w:rsid w:val="00DC24E4"/>
    <w:rsid w:val="00DC34B5"/>
    <w:rsid w:val="00DC36C4"/>
    <w:rsid w:val="00DC3FE0"/>
    <w:rsid w:val="00DC4A19"/>
    <w:rsid w:val="00DC52A2"/>
    <w:rsid w:val="00DC6480"/>
    <w:rsid w:val="00DC6F8D"/>
    <w:rsid w:val="00DC71FC"/>
    <w:rsid w:val="00DC75D6"/>
    <w:rsid w:val="00DD0543"/>
    <w:rsid w:val="00DD1A3C"/>
    <w:rsid w:val="00DD295A"/>
    <w:rsid w:val="00DD3C24"/>
    <w:rsid w:val="00DD4924"/>
    <w:rsid w:val="00DD5A81"/>
    <w:rsid w:val="00DD5B79"/>
    <w:rsid w:val="00DD64C0"/>
    <w:rsid w:val="00DD67E0"/>
    <w:rsid w:val="00DD6F25"/>
    <w:rsid w:val="00DD7519"/>
    <w:rsid w:val="00DD788D"/>
    <w:rsid w:val="00DE11B6"/>
    <w:rsid w:val="00DE1209"/>
    <w:rsid w:val="00DE1DE8"/>
    <w:rsid w:val="00DE20C1"/>
    <w:rsid w:val="00DE27AC"/>
    <w:rsid w:val="00DE282F"/>
    <w:rsid w:val="00DE3144"/>
    <w:rsid w:val="00DE33D3"/>
    <w:rsid w:val="00DE35A7"/>
    <w:rsid w:val="00DE3BEB"/>
    <w:rsid w:val="00DE5220"/>
    <w:rsid w:val="00DE55A5"/>
    <w:rsid w:val="00DE65D0"/>
    <w:rsid w:val="00DE7AE3"/>
    <w:rsid w:val="00DE7D60"/>
    <w:rsid w:val="00DF1CA9"/>
    <w:rsid w:val="00DF1E49"/>
    <w:rsid w:val="00DF20F9"/>
    <w:rsid w:val="00DF2167"/>
    <w:rsid w:val="00DF30FB"/>
    <w:rsid w:val="00DF4773"/>
    <w:rsid w:val="00DF4AC1"/>
    <w:rsid w:val="00DF56C4"/>
    <w:rsid w:val="00DF58BE"/>
    <w:rsid w:val="00DF5BEB"/>
    <w:rsid w:val="00DF61FA"/>
    <w:rsid w:val="00DF6885"/>
    <w:rsid w:val="00DF688B"/>
    <w:rsid w:val="00DF6AB4"/>
    <w:rsid w:val="00DF6DD6"/>
    <w:rsid w:val="00DF7564"/>
    <w:rsid w:val="00E00526"/>
    <w:rsid w:val="00E01AB2"/>
    <w:rsid w:val="00E01BC5"/>
    <w:rsid w:val="00E029C3"/>
    <w:rsid w:val="00E031BD"/>
    <w:rsid w:val="00E0462D"/>
    <w:rsid w:val="00E046C5"/>
    <w:rsid w:val="00E04F47"/>
    <w:rsid w:val="00E05DDE"/>
    <w:rsid w:val="00E05E13"/>
    <w:rsid w:val="00E06603"/>
    <w:rsid w:val="00E06E2F"/>
    <w:rsid w:val="00E0784E"/>
    <w:rsid w:val="00E10121"/>
    <w:rsid w:val="00E10B5F"/>
    <w:rsid w:val="00E10BB0"/>
    <w:rsid w:val="00E1108A"/>
    <w:rsid w:val="00E14234"/>
    <w:rsid w:val="00E14887"/>
    <w:rsid w:val="00E1532B"/>
    <w:rsid w:val="00E15451"/>
    <w:rsid w:val="00E16616"/>
    <w:rsid w:val="00E167F3"/>
    <w:rsid w:val="00E16880"/>
    <w:rsid w:val="00E169D6"/>
    <w:rsid w:val="00E16A31"/>
    <w:rsid w:val="00E17C77"/>
    <w:rsid w:val="00E20AE3"/>
    <w:rsid w:val="00E2109D"/>
    <w:rsid w:val="00E22726"/>
    <w:rsid w:val="00E230AC"/>
    <w:rsid w:val="00E2317A"/>
    <w:rsid w:val="00E2321D"/>
    <w:rsid w:val="00E23291"/>
    <w:rsid w:val="00E23BF2"/>
    <w:rsid w:val="00E23D22"/>
    <w:rsid w:val="00E24711"/>
    <w:rsid w:val="00E24899"/>
    <w:rsid w:val="00E25334"/>
    <w:rsid w:val="00E258EF"/>
    <w:rsid w:val="00E2590F"/>
    <w:rsid w:val="00E2626B"/>
    <w:rsid w:val="00E262F7"/>
    <w:rsid w:val="00E269E3"/>
    <w:rsid w:val="00E27AA2"/>
    <w:rsid w:val="00E27D96"/>
    <w:rsid w:val="00E30DF1"/>
    <w:rsid w:val="00E310A8"/>
    <w:rsid w:val="00E311C6"/>
    <w:rsid w:val="00E31891"/>
    <w:rsid w:val="00E320D0"/>
    <w:rsid w:val="00E3219A"/>
    <w:rsid w:val="00E3300E"/>
    <w:rsid w:val="00E331DB"/>
    <w:rsid w:val="00E336AE"/>
    <w:rsid w:val="00E33FE5"/>
    <w:rsid w:val="00E34940"/>
    <w:rsid w:val="00E349CE"/>
    <w:rsid w:val="00E34C5C"/>
    <w:rsid w:val="00E35462"/>
    <w:rsid w:val="00E3568B"/>
    <w:rsid w:val="00E364C5"/>
    <w:rsid w:val="00E368FA"/>
    <w:rsid w:val="00E36ECD"/>
    <w:rsid w:val="00E378F6"/>
    <w:rsid w:val="00E405F7"/>
    <w:rsid w:val="00E407AD"/>
    <w:rsid w:val="00E4127E"/>
    <w:rsid w:val="00E41D92"/>
    <w:rsid w:val="00E42220"/>
    <w:rsid w:val="00E42EE2"/>
    <w:rsid w:val="00E42EFE"/>
    <w:rsid w:val="00E42F90"/>
    <w:rsid w:val="00E430A2"/>
    <w:rsid w:val="00E4312E"/>
    <w:rsid w:val="00E43991"/>
    <w:rsid w:val="00E43BDA"/>
    <w:rsid w:val="00E43C85"/>
    <w:rsid w:val="00E45707"/>
    <w:rsid w:val="00E459B3"/>
    <w:rsid w:val="00E46A42"/>
    <w:rsid w:val="00E46C9F"/>
    <w:rsid w:val="00E472B1"/>
    <w:rsid w:val="00E5128D"/>
    <w:rsid w:val="00E51575"/>
    <w:rsid w:val="00E51C59"/>
    <w:rsid w:val="00E52CC5"/>
    <w:rsid w:val="00E52F3D"/>
    <w:rsid w:val="00E53155"/>
    <w:rsid w:val="00E53AEF"/>
    <w:rsid w:val="00E54031"/>
    <w:rsid w:val="00E54877"/>
    <w:rsid w:val="00E54BB3"/>
    <w:rsid w:val="00E54FA0"/>
    <w:rsid w:val="00E5734D"/>
    <w:rsid w:val="00E5738E"/>
    <w:rsid w:val="00E57B0D"/>
    <w:rsid w:val="00E57C40"/>
    <w:rsid w:val="00E60632"/>
    <w:rsid w:val="00E60984"/>
    <w:rsid w:val="00E60CD1"/>
    <w:rsid w:val="00E61549"/>
    <w:rsid w:val="00E6215E"/>
    <w:rsid w:val="00E62434"/>
    <w:rsid w:val="00E6403B"/>
    <w:rsid w:val="00E6406D"/>
    <w:rsid w:val="00E6434A"/>
    <w:rsid w:val="00E64A0B"/>
    <w:rsid w:val="00E651BA"/>
    <w:rsid w:val="00E6580E"/>
    <w:rsid w:val="00E6597E"/>
    <w:rsid w:val="00E659DF"/>
    <w:rsid w:val="00E65BFD"/>
    <w:rsid w:val="00E6662E"/>
    <w:rsid w:val="00E67A4A"/>
    <w:rsid w:val="00E67DCF"/>
    <w:rsid w:val="00E7109A"/>
    <w:rsid w:val="00E727DE"/>
    <w:rsid w:val="00E731D9"/>
    <w:rsid w:val="00E7487F"/>
    <w:rsid w:val="00E74AAF"/>
    <w:rsid w:val="00E766A0"/>
    <w:rsid w:val="00E7700F"/>
    <w:rsid w:val="00E772A8"/>
    <w:rsid w:val="00E773E2"/>
    <w:rsid w:val="00E7746E"/>
    <w:rsid w:val="00E800DC"/>
    <w:rsid w:val="00E8064A"/>
    <w:rsid w:val="00E81862"/>
    <w:rsid w:val="00E81CC8"/>
    <w:rsid w:val="00E84511"/>
    <w:rsid w:val="00E84B26"/>
    <w:rsid w:val="00E85587"/>
    <w:rsid w:val="00E85BE1"/>
    <w:rsid w:val="00E868B9"/>
    <w:rsid w:val="00E869C7"/>
    <w:rsid w:val="00E86A17"/>
    <w:rsid w:val="00E86CD2"/>
    <w:rsid w:val="00E86DE5"/>
    <w:rsid w:val="00E86EFE"/>
    <w:rsid w:val="00E86F09"/>
    <w:rsid w:val="00E86F6D"/>
    <w:rsid w:val="00E8704A"/>
    <w:rsid w:val="00E870D6"/>
    <w:rsid w:val="00E87941"/>
    <w:rsid w:val="00E90E3A"/>
    <w:rsid w:val="00E926EC"/>
    <w:rsid w:val="00E936AE"/>
    <w:rsid w:val="00E936E7"/>
    <w:rsid w:val="00E93718"/>
    <w:rsid w:val="00E93852"/>
    <w:rsid w:val="00E947B6"/>
    <w:rsid w:val="00E9597D"/>
    <w:rsid w:val="00E95AD6"/>
    <w:rsid w:val="00E96A0D"/>
    <w:rsid w:val="00E97BC4"/>
    <w:rsid w:val="00E97C9F"/>
    <w:rsid w:val="00EA0253"/>
    <w:rsid w:val="00EA0A9F"/>
    <w:rsid w:val="00EA1750"/>
    <w:rsid w:val="00EA2645"/>
    <w:rsid w:val="00EA2A16"/>
    <w:rsid w:val="00EA2D00"/>
    <w:rsid w:val="00EA2F5D"/>
    <w:rsid w:val="00EA2F93"/>
    <w:rsid w:val="00EA34C2"/>
    <w:rsid w:val="00EA3666"/>
    <w:rsid w:val="00EA3A47"/>
    <w:rsid w:val="00EA5BEA"/>
    <w:rsid w:val="00EA5D5F"/>
    <w:rsid w:val="00EA7117"/>
    <w:rsid w:val="00EA7FCC"/>
    <w:rsid w:val="00EB0883"/>
    <w:rsid w:val="00EB0AA7"/>
    <w:rsid w:val="00EB137C"/>
    <w:rsid w:val="00EB1508"/>
    <w:rsid w:val="00EB1BED"/>
    <w:rsid w:val="00EB217E"/>
    <w:rsid w:val="00EB3198"/>
    <w:rsid w:val="00EB37B4"/>
    <w:rsid w:val="00EB504B"/>
    <w:rsid w:val="00EB51F3"/>
    <w:rsid w:val="00EB5608"/>
    <w:rsid w:val="00EB6E99"/>
    <w:rsid w:val="00EB7414"/>
    <w:rsid w:val="00EB7BA0"/>
    <w:rsid w:val="00EC07F7"/>
    <w:rsid w:val="00EC164C"/>
    <w:rsid w:val="00EC1FB1"/>
    <w:rsid w:val="00EC2291"/>
    <w:rsid w:val="00EC230F"/>
    <w:rsid w:val="00EC269A"/>
    <w:rsid w:val="00EC274C"/>
    <w:rsid w:val="00EC28FF"/>
    <w:rsid w:val="00EC3364"/>
    <w:rsid w:val="00EC39A5"/>
    <w:rsid w:val="00EC43E9"/>
    <w:rsid w:val="00EC43F7"/>
    <w:rsid w:val="00EC5185"/>
    <w:rsid w:val="00EC5EE6"/>
    <w:rsid w:val="00EC639F"/>
    <w:rsid w:val="00EC77F1"/>
    <w:rsid w:val="00EC7D01"/>
    <w:rsid w:val="00ED00D9"/>
    <w:rsid w:val="00ED1825"/>
    <w:rsid w:val="00ED2740"/>
    <w:rsid w:val="00ED2A05"/>
    <w:rsid w:val="00ED3224"/>
    <w:rsid w:val="00ED3602"/>
    <w:rsid w:val="00ED3B43"/>
    <w:rsid w:val="00ED4890"/>
    <w:rsid w:val="00ED4AC9"/>
    <w:rsid w:val="00ED55F1"/>
    <w:rsid w:val="00ED58EF"/>
    <w:rsid w:val="00ED5D4B"/>
    <w:rsid w:val="00ED7914"/>
    <w:rsid w:val="00EE05A0"/>
    <w:rsid w:val="00EE15D3"/>
    <w:rsid w:val="00EE1812"/>
    <w:rsid w:val="00EE3031"/>
    <w:rsid w:val="00EE36B0"/>
    <w:rsid w:val="00EE40F1"/>
    <w:rsid w:val="00EE4DB7"/>
    <w:rsid w:val="00EE5090"/>
    <w:rsid w:val="00EE513E"/>
    <w:rsid w:val="00EE54AC"/>
    <w:rsid w:val="00EE591D"/>
    <w:rsid w:val="00EE5F8E"/>
    <w:rsid w:val="00EE65C2"/>
    <w:rsid w:val="00EE69D8"/>
    <w:rsid w:val="00EE6F2B"/>
    <w:rsid w:val="00EE6F42"/>
    <w:rsid w:val="00EE7453"/>
    <w:rsid w:val="00EE78C2"/>
    <w:rsid w:val="00EF0AC7"/>
    <w:rsid w:val="00EF1202"/>
    <w:rsid w:val="00EF2C84"/>
    <w:rsid w:val="00EF2EFA"/>
    <w:rsid w:val="00EF4673"/>
    <w:rsid w:val="00EF52CF"/>
    <w:rsid w:val="00EF5BE4"/>
    <w:rsid w:val="00EF5CCE"/>
    <w:rsid w:val="00EF645E"/>
    <w:rsid w:val="00F002B7"/>
    <w:rsid w:val="00F004C5"/>
    <w:rsid w:val="00F01117"/>
    <w:rsid w:val="00F019EA"/>
    <w:rsid w:val="00F01E4D"/>
    <w:rsid w:val="00F02676"/>
    <w:rsid w:val="00F0492B"/>
    <w:rsid w:val="00F052C8"/>
    <w:rsid w:val="00F05564"/>
    <w:rsid w:val="00F06209"/>
    <w:rsid w:val="00F06453"/>
    <w:rsid w:val="00F0670B"/>
    <w:rsid w:val="00F06A79"/>
    <w:rsid w:val="00F07959"/>
    <w:rsid w:val="00F1002B"/>
    <w:rsid w:val="00F11647"/>
    <w:rsid w:val="00F11D67"/>
    <w:rsid w:val="00F11E33"/>
    <w:rsid w:val="00F13356"/>
    <w:rsid w:val="00F134FA"/>
    <w:rsid w:val="00F144EC"/>
    <w:rsid w:val="00F14C85"/>
    <w:rsid w:val="00F151CD"/>
    <w:rsid w:val="00F1565D"/>
    <w:rsid w:val="00F15D3A"/>
    <w:rsid w:val="00F1620E"/>
    <w:rsid w:val="00F17D4D"/>
    <w:rsid w:val="00F17FDA"/>
    <w:rsid w:val="00F23E12"/>
    <w:rsid w:val="00F24D83"/>
    <w:rsid w:val="00F259B8"/>
    <w:rsid w:val="00F25ED3"/>
    <w:rsid w:val="00F2648B"/>
    <w:rsid w:val="00F266C7"/>
    <w:rsid w:val="00F26CCE"/>
    <w:rsid w:val="00F27FFE"/>
    <w:rsid w:val="00F300D8"/>
    <w:rsid w:val="00F30495"/>
    <w:rsid w:val="00F305BA"/>
    <w:rsid w:val="00F3075B"/>
    <w:rsid w:val="00F30AE7"/>
    <w:rsid w:val="00F3166D"/>
    <w:rsid w:val="00F31860"/>
    <w:rsid w:val="00F326B1"/>
    <w:rsid w:val="00F329B2"/>
    <w:rsid w:val="00F32F7C"/>
    <w:rsid w:val="00F33768"/>
    <w:rsid w:val="00F3383A"/>
    <w:rsid w:val="00F33DF9"/>
    <w:rsid w:val="00F35F84"/>
    <w:rsid w:val="00F41417"/>
    <w:rsid w:val="00F42617"/>
    <w:rsid w:val="00F4263D"/>
    <w:rsid w:val="00F43AE1"/>
    <w:rsid w:val="00F443D7"/>
    <w:rsid w:val="00F447A9"/>
    <w:rsid w:val="00F45D9F"/>
    <w:rsid w:val="00F50C8E"/>
    <w:rsid w:val="00F50CB7"/>
    <w:rsid w:val="00F50E5A"/>
    <w:rsid w:val="00F5217B"/>
    <w:rsid w:val="00F52317"/>
    <w:rsid w:val="00F52C57"/>
    <w:rsid w:val="00F53000"/>
    <w:rsid w:val="00F532AF"/>
    <w:rsid w:val="00F5475F"/>
    <w:rsid w:val="00F54EF8"/>
    <w:rsid w:val="00F55061"/>
    <w:rsid w:val="00F55902"/>
    <w:rsid w:val="00F564D2"/>
    <w:rsid w:val="00F566B3"/>
    <w:rsid w:val="00F5761F"/>
    <w:rsid w:val="00F60928"/>
    <w:rsid w:val="00F613AB"/>
    <w:rsid w:val="00F61652"/>
    <w:rsid w:val="00F6168C"/>
    <w:rsid w:val="00F617FD"/>
    <w:rsid w:val="00F61E2E"/>
    <w:rsid w:val="00F62A92"/>
    <w:rsid w:val="00F62B54"/>
    <w:rsid w:val="00F63680"/>
    <w:rsid w:val="00F6463B"/>
    <w:rsid w:val="00F64840"/>
    <w:rsid w:val="00F64EAD"/>
    <w:rsid w:val="00F66287"/>
    <w:rsid w:val="00F664C5"/>
    <w:rsid w:val="00F66E82"/>
    <w:rsid w:val="00F66FEB"/>
    <w:rsid w:val="00F67CFA"/>
    <w:rsid w:val="00F706CA"/>
    <w:rsid w:val="00F70E0E"/>
    <w:rsid w:val="00F718D1"/>
    <w:rsid w:val="00F72CCC"/>
    <w:rsid w:val="00F72E5C"/>
    <w:rsid w:val="00F72F8B"/>
    <w:rsid w:val="00F7315F"/>
    <w:rsid w:val="00F7385A"/>
    <w:rsid w:val="00F73B53"/>
    <w:rsid w:val="00F74159"/>
    <w:rsid w:val="00F74E6D"/>
    <w:rsid w:val="00F754A0"/>
    <w:rsid w:val="00F75D73"/>
    <w:rsid w:val="00F76152"/>
    <w:rsid w:val="00F76EB3"/>
    <w:rsid w:val="00F77234"/>
    <w:rsid w:val="00F77C66"/>
    <w:rsid w:val="00F8014D"/>
    <w:rsid w:val="00F80252"/>
    <w:rsid w:val="00F80AFB"/>
    <w:rsid w:val="00F81335"/>
    <w:rsid w:val="00F819F6"/>
    <w:rsid w:val="00F81FB0"/>
    <w:rsid w:val="00F820AD"/>
    <w:rsid w:val="00F8230A"/>
    <w:rsid w:val="00F82880"/>
    <w:rsid w:val="00F82C2D"/>
    <w:rsid w:val="00F830A8"/>
    <w:rsid w:val="00F8385B"/>
    <w:rsid w:val="00F838B1"/>
    <w:rsid w:val="00F83A87"/>
    <w:rsid w:val="00F8689F"/>
    <w:rsid w:val="00F86DE0"/>
    <w:rsid w:val="00F87563"/>
    <w:rsid w:val="00F87F8A"/>
    <w:rsid w:val="00F9029F"/>
    <w:rsid w:val="00F90AB8"/>
    <w:rsid w:val="00F91120"/>
    <w:rsid w:val="00F91350"/>
    <w:rsid w:val="00F924FC"/>
    <w:rsid w:val="00F926BA"/>
    <w:rsid w:val="00F92A7B"/>
    <w:rsid w:val="00F94D05"/>
    <w:rsid w:val="00F95305"/>
    <w:rsid w:val="00F96299"/>
    <w:rsid w:val="00F96B74"/>
    <w:rsid w:val="00F977D7"/>
    <w:rsid w:val="00F978F2"/>
    <w:rsid w:val="00F97F71"/>
    <w:rsid w:val="00FA0841"/>
    <w:rsid w:val="00FA1009"/>
    <w:rsid w:val="00FA2268"/>
    <w:rsid w:val="00FA26C7"/>
    <w:rsid w:val="00FA2AA6"/>
    <w:rsid w:val="00FA4830"/>
    <w:rsid w:val="00FA4F91"/>
    <w:rsid w:val="00FA51D0"/>
    <w:rsid w:val="00FA53C9"/>
    <w:rsid w:val="00FA5774"/>
    <w:rsid w:val="00FA5FFE"/>
    <w:rsid w:val="00FA7816"/>
    <w:rsid w:val="00FB073C"/>
    <w:rsid w:val="00FB1536"/>
    <w:rsid w:val="00FB19DB"/>
    <w:rsid w:val="00FB2350"/>
    <w:rsid w:val="00FB369C"/>
    <w:rsid w:val="00FB37D2"/>
    <w:rsid w:val="00FB3CC8"/>
    <w:rsid w:val="00FB3D1A"/>
    <w:rsid w:val="00FB3EFA"/>
    <w:rsid w:val="00FB3F25"/>
    <w:rsid w:val="00FB58C7"/>
    <w:rsid w:val="00FB68EC"/>
    <w:rsid w:val="00FB75D3"/>
    <w:rsid w:val="00FC01DA"/>
    <w:rsid w:val="00FC0936"/>
    <w:rsid w:val="00FC1475"/>
    <w:rsid w:val="00FC1847"/>
    <w:rsid w:val="00FC23CB"/>
    <w:rsid w:val="00FC335C"/>
    <w:rsid w:val="00FC35D2"/>
    <w:rsid w:val="00FC3714"/>
    <w:rsid w:val="00FC564C"/>
    <w:rsid w:val="00FC6A4B"/>
    <w:rsid w:val="00FC6D20"/>
    <w:rsid w:val="00FC6EC6"/>
    <w:rsid w:val="00FC7A59"/>
    <w:rsid w:val="00FC7BB6"/>
    <w:rsid w:val="00FD06CA"/>
    <w:rsid w:val="00FD0DE9"/>
    <w:rsid w:val="00FD17CC"/>
    <w:rsid w:val="00FD1DEA"/>
    <w:rsid w:val="00FD1F27"/>
    <w:rsid w:val="00FD238C"/>
    <w:rsid w:val="00FD2E8F"/>
    <w:rsid w:val="00FD44D3"/>
    <w:rsid w:val="00FD48F5"/>
    <w:rsid w:val="00FD5345"/>
    <w:rsid w:val="00FD5A2E"/>
    <w:rsid w:val="00FD5DF6"/>
    <w:rsid w:val="00FD5DFA"/>
    <w:rsid w:val="00FD6048"/>
    <w:rsid w:val="00FD6D63"/>
    <w:rsid w:val="00FD7439"/>
    <w:rsid w:val="00FE11CA"/>
    <w:rsid w:val="00FE1EDD"/>
    <w:rsid w:val="00FE24E5"/>
    <w:rsid w:val="00FE25EC"/>
    <w:rsid w:val="00FE3A34"/>
    <w:rsid w:val="00FE42AE"/>
    <w:rsid w:val="00FE4BA7"/>
    <w:rsid w:val="00FE5852"/>
    <w:rsid w:val="00FE5DFD"/>
    <w:rsid w:val="00FE68C7"/>
    <w:rsid w:val="00FE6DBB"/>
    <w:rsid w:val="00FE730A"/>
    <w:rsid w:val="00FE7508"/>
    <w:rsid w:val="00FF00EB"/>
    <w:rsid w:val="00FF0595"/>
    <w:rsid w:val="00FF09CC"/>
    <w:rsid w:val="00FF0A96"/>
    <w:rsid w:val="00FF2034"/>
    <w:rsid w:val="00FF2B2D"/>
    <w:rsid w:val="00FF30D8"/>
    <w:rsid w:val="00FF325E"/>
    <w:rsid w:val="00FF350D"/>
    <w:rsid w:val="00FF3E3D"/>
    <w:rsid w:val="00FF4A48"/>
    <w:rsid w:val="00FF4B07"/>
    <w:rsid w:val="00FF533F"/>
    <w:rsid w:val="00FF5439"/>
    <w:rsid w:val="00FF543D"/>
    <w:rsid w:val="00FF6594"/>
    <w:rsid w:val="00FF7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C9CE"/>
  <w15:chartTrackingRefBased/>
  <w15:docId w15:val="{918A248E-DE5F-4D99-AF20-85533BCC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0BA"/>
    <w:pPr>
      <w:spacing w:line="360" w:lineRule="auto"/>
      <w:ind w:left="0" w:firstLine="0"/>
      <w:contextualSpacing/>
      <w:jc w:val="both"/>
    </w:pPr>
    <w:rPr>
      <w:rFonts w:ascii="Times New Roman" w:hAnsi="Times New Roman"/>
      <w:sz w:val="28"/>
    </w:rPr>
  </w:style>
  <w:style w:type="paragraph" w:styleId="Heading1">
    <w:name w:val="heading 1"/>
    <w:basedOn w:val="Normal"/>
    <w:next w:val="Normal"/>
    <w:link w:val="Heading1Char"/>
    <w:uiPriority w:val="9"/>
    <w:qFormat/>
    <w:rsid w:val="004D58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F35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F350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C234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autoRedefine/>
    <w:qFormat/>
    <w:rsid w:val="00847A8C"/>
    <w:pPr>
      <w:widowControl w:val="0"/>
      <w:spacing w:line="240" w:lineRule="auto"/>
      <w:jc w:val="left"/>
    </w:pPr>
    <w:rPr>
      <w:rFonts w:cs="Times New Roman"/>
      <w:b/>
      <w:bCs/>
      <w:szCs w:val="28"/>
      <w:lang w:val="sv-SE"/>
    </w:rPr>
  </w:style>
  <w:style w:type="character" w:customStyle="1" w:styleId="Style1Char">
    <w:name w:val="Style1 Char"/>
    <w:basedOn w:val="DefaultParagraphFont"/>
    <w:link w:val="Style1"/>
    <w:rsid w:val="00847A8C"/>
    <w:rPr>
      <w:rFonts w:ascii="Times New Roman" w:hAnsi="Times New Roman" w:cs="Times New Roman"/>
      <w:b/>
      <w:bCs/>
      <w:sz w:val="28"/>
      <w:szCs w:val="28"/>
      <w:lang w:val="sv-SE"/>
    </w:rPr>
  </w:style>
  <w:style w:type="character" w:customStyle="1" w:styleId="Heading1Char">
    <w:name w:val="Heading 1 Char"/>
    <w:basedOn w:val="DefaultParagraphFont"/>
    <w:link w:val="Heading1"/>
    <w:uiPriority w:val="9"/>
    <w:rsid w:val="004D584A"/>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uiPriority w:val="99"/>
    <w:semiHidden/>
    <w:unhideWhenUsed/>
    <w:rsid w:val="009911B9"/>
    <w:pPr>
      <w:spacing w:line="240" w:lineRule="auto"/>
    </w:pPr>
    <w:rPr>
      <w:sz w:val="20"/>
      <w:szCs w:val="20"/>
    </w:rPr>
  </w:style>
  <w:style w:type="character" w:customStyle="1" w:styleId="EndnoteTextChar">
    <w:name w:val="Endnote Text Char"/>
    <w:basedOn w:val="DefaultParagraphFont"/>
    <w:link w:val="EndnoteText"/>
    <w:uiPriority w:val="99"/>
    <w:semiHidden/>
    <w:rsid w:val="009911B9"/>
    <w:rPr>
      <w:rFonts w:ascii="Times New Roman" w:hAnsi="Times New Roman"/>
      <w:sz w:val="20"/>
      <w:szCs w:val="20"/>
    </w:rPr>
  </w:style>
  <w:style w:type="character" w:styleId="EndnoteReference">
    <w:name w:val="endnote reference"/>
    <w:basedOn w:val="DefaultParagraphFont"/>
    <w:uiPriority w:val="99"/>
    <w:semiHidden/>
    <w:unhideWhenUsed/>
    <w:rsid w:val="009911B9"/>
    <w:rPr>
      <w:vertAlign w:val="superscript"/>
    </w:rPr>
  </w:style>
  <w:style w:type="paragraph" w:customStyle="1" w:styleId="EndNoteBibliographyTitle">
    <w:name w:val="EndNote Bibliography Title"/>
    <w:basedOn w:val="Normal"/>
    <w:link w:val="EndNoteBibliographyTitleChar"/>
    <w:rsid w:val="00AC2A43"/>
    <w:pPr>
      <w:jc w:val="center"/>
    </w:pPr>
    <w:rPr>
      <w:rFonts w:cs="Times New Roman"/>
      <w:noProof/>
    </w:rPr>
  </w:style>
  <w:style w:type="character" w:customStyle="1" w:styleId="EndNoteBibliographyTitleChar">
    <w:name w:val="EndNote Bibliography Title Char"/>
    <w:basedOn w:val="DefaultParagraphFont"/>
    <w:link w:val="EndNoteBibliographyTitle"/>
    <w:rsid w:val="00AC2A43"/>
    <w:rPr>
      <w:rFonts w:ascii="Times New Roman" w:hAnsi="Times New Roman" w:cs="Times New Roman"/>
      <w:noProof/>
      <w:sz w:val="28"/>
    </w:rPr>
  </w:style>
  <w:style w:type="paragraph" w:customStyle="1" w:styleId="EndNoteBibliography">
    <w:name w:val="EndNote Bibliography"/>
    <w:basedOn w:val="Normal"/>
    <w:link w:val="EndNoteBibliographyChar"/>
    <w:rsid w:val="00AC2A43"/>
    <w:pPr>
      <w:spacing w:line="240" w:lineRule="auto"/>
    </w:pPr>
    <w:rPr>
      <w:rFonts w:cs="Times New Roman"/>
      <w:noProof/>
    </w:rPr>
  </w:style>
  <w:style w:type="character" w:customStyle="1" w:styleId="EndNoteBibliographyChar">
    <w:name w:val="EndNote Bibliography Char"/>
    <w:basedOn w:val="DefaultParagraphFont"/>
    <w:link w:val="EndNoteBibliography"/>
    <w:rsid w:val="00AC2A43"/>
    <w:rPr>
      <w:rFonts w:ascii="Times New Roman" w:hAnsi="Times New Roman" w:cs="Times New Roman"/>
      <w:noProof/>
      <w:sz w:val="28"/>
    </w:rPr>
  </w:style>
  <w:style w:type="paragraph" w:styleId="ListParagraph">
    <w:name w:val="List Paragraph"/>
    <w:basedOn w:val="Normal"/>
    <w:link w:val="ListParagraphChar"/>
    <w:uiPriority w:val="34"/>
    <w:qFormat/>
    <w:rsid w:val="005919A1"/>
  </w:style>
  <w:style w:type="paragraph" w:styleId="NormalWeb">
    <w:name w:val="Normal (Web)"/>
    <w:basedOn w:val="Normal"/>
    <w:link w:val="NormalWebChar"/>
    <w:unhideWhenUsed/>
    <w:rsid w:val="005919A1"/>
    <w:pPr>
      <w:spacing w:before="100" w:beforeAutospacing="1" w:after="100" w:afterAutospacing="1" w:line="240" w:lineRule="auto"/>
      <w:jc w:val="left"/>
    </w:pPr>
    <w:rPr>
      <w:rFonts w:eastAsia="Times New Roman" w:cs="Times New Roman"/>
      <w:kern w:val="0"/>
      <w:sz w:val="24"/>
      <w:szCs w:val="24"/>
      <w14:ligatures w14:val="none"/>
    </w:rPr>
  </w:style>
  <w:style w:type="paragraph" w:customStyle="1" w:styleId="ahinh">
    <w:name w:val="ahinh"/>
    <w:basedOn w:val="Normal"/>
    <w:link w:val="ahinhChar"/>
    <w:qFormat/>
    <w:rsid w:val="00F96B74"/>
    <w:pPr>
      <w:jc w:val="center"/>
      <w:outlineLvl w:val="0"/>
    </w:pPr>
    <w:rPr>
      <w:color w:val="000000" w:themeColor="text1"/>
      <w:kern w:val="0"/>
      <w14:ligatures w14:val="none"/>
    </w:rPr>
  </w:style>
  <w:style w:type="character" w:customStyle="1" w:styleId="ahinhChar">
    <w:name w:val="ahinh Char"/>
    <w:basedOn w:val="DefaultParagraphFont"/>
    <w:link w:val="ahinh"/>
    <w:rsid w:val="00F96B74"/>
    <w:rPr>
      <w:rFonts w:ascii="Times New Roman" w:hAnsi="Times New Roman"/>
      <w:color w:val="000000" w:themeColor="text1"/>
      <w:kern w:val="0"/>
      <w:sz w:val="28"/>
      <w14:ligatures w14:val="none"/>
    </w:rPr>
  </w:style>
  <w:style w:type="paragraph" w:customStyle="1" w:styleId="Style4">
    <w:name w:val="Style4"/>
    <w:basedOn w:val="Normal"/>
    <w:link w:val="Style4Char"/>
    <w:rsid w:val="00EB0AA7"/>
    <w:pPr>
      <w:numPr>
        <w:ilvl w:val="2"/>
        <w:numId w:val="2"/>
      </w:numPr>
      <w:spacing w:after="200"/>
      <w:jc w:val="left"/>
    </w:pPr>
    <w:rPr>
      <w:b/>
      <w:kern w:val="0"/>
      <w:lang w:val="sv-SE"/>
      <w14:ligatures w14:val="none"/>
    </w:rPr>
  </w:style>
  <w:style w:type="character" w:customStyle="1" w:styleId="Style4Char">
    <w:name w:val="Style4 Char"/>
    <w:basedOn w:val="DefaultParagraphFont"/>
    <w:link w:val="Style4"/>
    <w:rsid w:val="00EB0AA7"/>
    <w:rPr>
      <w:rFonts w:ascii="Times New Roman" w:hAnsi="Times New Roman"/>
      <w:b/>
      <w:kern w:val="0"/>
      <w:sz w:val="28"/>
      <w:lang w:val="sv-SE"/>
      <w14:ligatures w14:val="none"/>
    </w:rPr>
  </w:style>
  <w:style w:type="paragraph" w:customStyle="1" w:styleId="Style2">
    <w:name w:val="Style2"/>
    <w:basedOn w:val="ListParagraph"/>
    <w:link w:val="Style2Char"/>
    <w:qFormat/>
    <w:rsid w:val="000C529F"/>
    <w:rPr>
      <w:rFonts w:cs="Times New Roman"/>
      <w:b/>
      <w:bCs/>
      <w:iCs/>
      <w:color w:val="000000" w:themeColor="text1"/>
      <w:szCs w:val="28"/>
      <w:lang w:val="sv-SE"/>
    </w:rPr>
  </w:style>
  <w:style w:type="character" w:customStyle="1" w:styleId="ListParagraphChar">
    <w:name w:val="List Paragraph Char"/>
    <w:basedOn w:val="DefaultParagraphFont"/>
    <w:link w:val="ListParagraph"/>
    <w:uiPriority w:val="34"/>
    <w:rsid w:val="008F0B3D"/>
    <w:rPr>
      <w:rFonts w:ascii="Times New Roman" w:hAnsi="Times New Roman"/>
      <w:sz w:val="28"/>
    </w:rPr>
  </w:style>
  <w:style w:type="character" w:customStyle="1" w:styleId="Style2Char">
    <w:name w:val="Style2 Char"/>
    <w:basedOn w:val="ListParagraphChar"/>
    <w:link w:val="Style2"/>
    <w:rsid w:val="000C529F"/>
    <w:rPr>
      <w:rFonts w:ascii="Times New Roman" w:hAnsi="Times New Roman" w:cs="Times New Roman"/>
      <w:b/>
      <w:bCs/>
      <w:iCs/>
      <w:color w:val="000000" w:themeColor="text1"/>
      <w:sz w:val="28"/>
      <w:szCs w:val="28"/>
      <w:lang w:val="sv-SE"/>
    </w:rPr>
  </w:style>
  <w:style w:type="paragraph" w:customStyle="1" w:styleId="Style3">
    <w:name w:val="Style3"/>
    <w:basedOn w:val="ListParagraph"/>
    <w:link w:val="Style3Char"/>
    <w:qFormat/>
    <w:rsid w:val="00AB02DC"/>
    <w:pPr>
      <w:tabs>
        <w:tab w:val="left" w:pos="0"/>
      </w:tabs>
    </w:pPr>
    <w:rPr>
      <w:rFonts w:cs="Times New Roman"/>
      <w:b/>
      <w:i/>
      <w:szCs w:val="28"/>
      <w:lang w:val="sv-SE"/>
    </w:rPr>
  </w:style>
  <w:style w:type="character" w:customStyle="1" w:styleId="Style3Char">
    <w:name w:val="Style3 Char"/>
    <w:basedOn w:val="Style2Char"/>
    <w:link w:val="Style3"/>
    <w:rsid w:val="00AB02DC"/>
    <w:rPr>
      <w:rFonts w:ascii="Times New Roman" w:hAnsi="Times New Roman" w:cs="Times New Roman"/>
      <w:b/>
      <w:bCs w:val="0"/>
      <w:i w:val="0"/>
      <w:iCs w:val="0"/>
      <w:color w:val="000000" w:themeColor="text1"/>
      <w:sz w:val="28"/>
      <w:szCs w:val="28"/>
      <w:lang w:val="sv-SE"/>
    </w:rPr>
  </w:style>
  <w:style w:type="paragraph" w:styleId="TOC1">
    <w:name w:val="toc 1"/>
    <w:basedOn w:val="Normal"/>
    <w:next w:val="Normal"/>
    <w:autoRedefine/>
    <w:uiPriority w:val="39"/>
    <w:unhideWhenUsed/>
    <w:rsid w:val="002C2347"/>
    <w:pPr>
      <w:spacing w:after="100"/>
    </w:pPr>
  </w:style>
  <w:style w:type="character" w:customStyle="1" w:styleId="Heading4Char">
    <w:name w:val="Heading 4 Char"/>
    <w:basedOn w:val="DefaultParagraphFont"/>
    <w:link w:val="Heading4"/>
    <w:uiPriority w:val="9"/>
    <w:semiHidden/>
    <w:rsid w:val="002C2347"/>
    <w:rPr>
      <w:rFonts w:asciiTheme="majorHAnsi" w:eastAsiaTheme="majorEastAsia" w:hAnsiTheme="majorHAnsi" w:cstheme="majorBidi"/>
      <w:i/>
      <w:iCs/>
      <w:color w:val="2F5496" w:themeColor="accent1" w:themeShade="BF"/>
      <w:sz w:val="28"/>
    </w:rPr>
  </w:style>
  <w:style w:type="character" w:customStyle="1" w:styleId="Heading2Char">
    <w:name w:val="Heading 2 Char"/>
    <w:basedOn w:val="DefaultParagraphFont"/>
    <w:link w:val="Heading2"/>
    <w:uiPriority w:val="9"/>
    <w:semiHidden/>
    <w:rsid w:val="00FF35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F350D"/>
    <w:rPr>
      <w:rFonts w:asciiTheme="majorHAnsi" w:eastAsiaTheme="majorEastAsia" w:hAnsiTheme="majorHAnsi" w:cstheme="majorBidi"/>
      <w:color w:val="1F3763" w:themeColor="accent1" w:themeShade="7F"/>
      <w:sz w:val="24"/>
      <w:szCs w:val="24"/>
    </w:rPr>
  </w:style>
  <w:style w:type="paragraph" w:styleId="TOC2">
    <w:name w:val="toc 2"/>
    <w:basedOn w:val="Normal"/>
    <w:next w:val="Normal"/>
    <w:autoRedefine/>
    <w:uiPriority w:val="39"/>
    <w:unhideWhenUsed/>
    <w:rsid w:val="00AA4294"/>
    <w:pPr>
      <w:tabs>
        <w:tab w:val="left" w:pos="960"/>
        <w:tab w:val="right" w:leader="dot" w:pos="8777"/>
      </w:tabs>
      <w:spacing w:after="100"/>
      <w:ind w:left="280"/>
    </w:pPr>
    <w:rPr>
      <w:i/>
      <w:iCs/>
      <w:noProof/>
    </w:rPr>
  </w:style>
  <w:style w:type="paragraph" w:styleId="TOC3">
    <w:name w:val="toc 3"/>
    <w:basedOn w:val="Normal"/>
    <w:next w:val="Normal"/>
    <w:autoRedefine/>
    <w:uiPriority w:val="39"/>
    <w:unhideWhenUsed/>
    <w:rsid w:val="00FF350D"/>
    <w:pPr>
      <w:spacing w:after="100"/>
      <w:ind w:left="560"/>
    </w:pPr>
  </w:style>
  <w:style w:type="paragraph" w:styleId="TOC4">
    <w:name w:val="toc 4"/>
    <w:basedOn w:val="Normal"/>
    <w:next w:val="Normal"/>
    <w:autoRedefine/>
    <w:uiPriority w:val="39"/>
    <w:unhideWhenUsed/>
    <w:rsid w:val="00FF350D"/>
    <w:pPr>
      <w:spacing w:after="100"/>
      <w:ind w:left="840"/>
    </w:pPr>
  </w:style>
  <w:style w:type="character" w:styleId="Hyperlink">
    <w:name w:val="Hyperlink"/>
    <w:basedOn w:val="DefaultParagraphFont"/>
    <w:uiPriority w:val="99"/>
    <w:unhideWhenUsed/>
    <w:rsid w:val="00FF350D"/>
    <w:rPr>
      <w:color w:val="0563C1" w:themeColor="hyperlink"/>
      <w:u w:val="single"/>
    </w:rPr>
  </w:style>
  <w:style w:type="paragraph" w:styleId="Header">
    <w:name w:val="header"/>
    <w:basedOn w:val="Normal"/>
    <w:link w:val="HeaderChar"/>
    <w:uiPriority w:val="99"/>
    <w:unhideWhenUsed/>
    <w:rsid w:val="00057792"/>
    <w:pPr>
      <w:tabs>
        <w:tab w:val="center" w:pos="4680"/>
        <w:tab w:val="right" w:pos="9360"/>
      </w:tabs>
      <w:spacing w:line="240" w:lineRule="auto"/>
    </w:pPr>
  </w:style>
  <w:style w:type="character" w:customStyle="1" w:styleId="HeaderChar">
    <w:name w:val="Header Char"/>
    <w:basedOn w:val="DefaultParagraphFont"/>
    <w:link w:val="Header"/>
    <w:uiPriority w:val="99"/>
    <w:rsid w:val="00057792"/>
    <w:rPr>
      <w:rFonts w:ascii="Times New Roman" w:hAnsi="Times New Roman"/>
      <w:sz w:val="28"/>
    </w:rPr>
  </w:style>
  <w:style w:type="paragraph" w:styleId="Footer">
    <w:name w:val="footer"/>
    <w:basedOn w:val="Normal"/>
    <w:link w:val="FooterChar"/>
    <w:uiPriority w:val="99"/>
    <w:unhideWhenUsed/>
    <w:rsid w:val="00057792"/>
    <w:pPr>
      <w:tabs>
        <w:tab w:val="center" w:pos="4680"/>
        <w:tab w:val="right" w:pos="9360"/>
      </w:tabs>
      <w:spacing w:line="240" w:lineRule="auto"/>
    </w:pPr>
  </w:style>
  <w:style w:type="character" w:customStyle="1" w:styleId="FooterChar">
    <w:name w:val="Footer Char"/>
    <w:basedOn w:val="DefaultParagraphFont"/>
    <w:link w:val="Footer"/>
    <w:uiPriority w:val="99"/>
    <w:rsid w:val="00057792"/>
    <w:rPr>
      <w:rFonts w:ascii="Times New Roman" w:hAnsi="Times New Roman"/>
      <w:sz w:val="28"/>
    </w:rPr>
  </w:style>
  <w:style w:type="paragraph" w:styleId="Revision">
    <w:name w:val="Revision"/>
    <w:hidden/>
    <w:uiPriority w:val="99"/>
    <w:semiHidden/>
    <w:rsid w:val="00754373"/>
    <w:pPr>
      <w:spacing w:line="240" w:lineRule="auto"/>
      <w:ind w:left="0" w:firstLine="0"/>
    </w:pPr>
    <w:rPr>
      <w:rFonts w:ascii="Times New Roman" w:hAnsi="Times New Roman"/>
      <w:sz w:val="28"/>
    </w:rPr>
  </w:style>
  <w:style w:type="character" w:styleId="CommentReference">
    <w:name w:val="annotation reference"/>
    <w:basedOn w:val="DefaultParagraphFont"/>
    <w:uiPriority w:val="99"/>
    <w:semiHidden/>
    <w:unhideWhenUsed/>
    <w:rsid w:val="006F2657"/>
    <w:rPr>
      <w:sz w:val="16"/>
      <w:szCs w:val="16"/>
    </w:rPr>
  </w:style>
  <w:style w:type="paragraph" w:styleId="CommentText">
    <w:name w:val="annotation text"/>
    <w:basedOn w:val="Normal"/>
    <w:link w:val="CommentTextChar"/>
    <w:uiPriority w:val="99"/>
    <w:unhideWhenUsed/>
    <w:rsid w:val="006F2657"/>
    <w:pPr>
      <w:spacing w:line="240" w:lineRule="auto"/>
    </w:pPr>
    <w:rPr>
      <w:sz w:val="20"/>
      <w:szCs w:val="20"/>
    </w:rPr>
  </w:style>
  <w:style w:type="character" w:customStyle="1" w:styleId="CommentTextChar">
    <w:name w:val="Comment Text Char"/>
    <w:basedOn w:val="DefaultParagraphFont"/>
    <w:link w:val="CommentText"/>
    <w:uiPriority w:val="99"/>
    <w:rsid w:val="006F26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2657"/>
    <w:rPr>
      <w:b/>
      <w:bCs/>
    </w:rPr>
  </w:style>
  <w:style w:type="character" w:customStyle="1" w:styleId="CommentSubjectChar">
    <w:name w:val="Comment Subject Char"/>
    <w:basedOn w:val="CommentTextChar"/>
    <w:link w:val="CommentSubject"/>
    <w:uiPriority w:val="99"/>
    <w:semiHidden/>
    <w:rsid w:val="006F2657"/>
    <w:rPr>
      <w:rFonts w:ascii="Times New Roman" w:hAnsi="Times New Roman"/>
      <w:b/>
      <w:bCs/>
      <w:sz w:val="20"/>
      <w:szCs w:val="20"/>
    </w:rPr>
  </w:style>
  <w:style w:type="paragraph" w:customStyle="1" w:styleId="hnh">
    <w:name w:val="hình"/>
    <w:basedOn w:val="Style2"/>
    <w:link w:val="hnhChar"/>
    <w:rsid w:val="00D64741"/>
    <w:pPr>
      <w:jc w:val="center"/>
    </w:pPr>
    <w:rPr>
      <w:b w:val="0"/>
    </w:rPr>
  </w:style>
  <w:style w:type="character" w:customStyle="1" w:styleId="hnhChar">
    <w:name w:val="hình Char"/>
    <w:basedOn w:val="Style2Char"/>
    <w:link w:val="hnh"/>
    <w:rsid w:val="00D64741"/>
    <w:rPr>
      <w:rFonts w:ascii="Times New Roman" w:hAnsi="Times New Roman" w:cs="Times New Roman"/>
      <w:b w:val="0"/>
      <w:bCs/>
      <w:i w:val="0"/>
      <w:iCs/>
      <w:color w:val="000000" w:themeColor="text1"/>
      <w:sz w:val="28"/>
      <w:szCs w:val="28"/>
      <w:lang w:val="sv-SE"/>
    </w:rPr>
  </w:style>
  <w:style w:type="character" w:customStyle="1" w:styleId="UnresolvedMention1">
    <w:name w:val="Unresolved Mention1"/>
    <w:basedOn w:val="DefaultParagraphFont"/>
    <w:uiPriority w:val="99"/>
    <w:semiHidden/>
    <w:unhideWhenUsed/>
    <w:rsid w:val="00862AE1"/>
    <w:rPr>
      <w:color w:val="605E5C"/>
      <w:shd w:val="clear" w:color="auto" w:fill="E1DFDD"/>
    </w:rPr>
  </w:style>
  <w:style w:type="table" w:styleId="TableGrid">
    <w:name w:val="Table Grid"/>
    <w:basedOn w:val="TableNormal"/>
    <w:uiPriority w:val="39"/>
    <w:rsid w:val="001A14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g">
    <w:name w:val="bảng"/>
    <w:basedOn w:val="Normal"/>
    <w:link w:val="bngChar"/>
    <w:qFormat/>
    <w:rsid w:val="001A14F8"/>
    <w:pPr>
      <w:jc w:val="center"/>
    </w:pPr>
    <w:rPr>
      <w:rFonts w:cs="Times New Roman"/>
      <w:b/>
      <w:i/>
      <w:color w:val="000000" w:themeColor="text1"/>
      <w:szCs w:val="28"/>
    </w:rPr>
  </w:style>
  <w:style w:type="character" w:customStyle="1" w:styleId="bngChar">
    <w:name w:val="bảng Char"/>
    <w:basedOn w:val="DefaultParagraphFont"/>
    <w:link w:val="bng"/>
    <w:rsid w:val="001A14F8"/>
    <w:rPr>
      <w:rFonts w:ascii="Times New Roman" w:hAnsi="Times New Roman" w:cs="Times New Roman"/>
      <w:b/>
      <w:i/>
      <w:color w:val="000000" w:themeColor="text1"/>
      <w:sz w:val="28"/>
      <w:szCs w:val="28"/>
    </w:rPr>
  </w:style>
  <w:style w:type="character" w:customStyle="1" w:styleId="hwtze">
    <w:name w:val="hwtze"/>
    <w:basedOn w:val="DefaultParagraphFont"/>
    <w:rsid w:val="001A14F8"/>
  </w:style>
  <w:style w:type="character" w:customStyle="1" w:styleId="rynqvb">
    <w:name w:val="rynqvb"/>
    <w:basedOn w:val="DefaultParagraphFont"/>
    <w:rsid w:val="001A14F8"/>
  </w:style>
  <w:style w:type="paragraph" w:styleId="BalloonText">
    <w:name w:val="Balloon Text"/>
    <w:basedOn w:val="Normal"/>
    <w:link w:val="BalloonTextChar"/>
    <w:uiPriority w:val="99"/>
    <w:semiHidden/>
    <w:unhideWhenUsed/>
    <w:rsid w:val="002C5E5A"/>
    <w:pPr>
      <w:spacing w:line="240" w:lineRule="auto"/>
      <w:jc w:val="left"/>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2C5E5A"/>
    <w:rPr>
      <w:rFonts w:ascii="Tahoma" w:hAnsi="Tahoma" w:cs="Tahoma"/>
      <w:kern w:val="0"/>
      <w:sz w:val="16"/>
      <w:szCs w:val="16"/>
      <w14:ligatures w14:val="none"/>
    </w:rPr>
  </w:style>
  <w:style w:type="paragraph" w:styleId="HTMLPreformatted">
    <w:name w:val="HTML Preformatted"/>
    <w:basedOn w:val="Normal"/>
    <w:link w:val="HTMLPreformattedChar"/>
    <w:uiPriority w:val="99"/>
    <w:semiHidden/>
    <w:unhideWhenUsed/>
    <w:rsid w:val="00AE2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kern w:val="0"/>
      <w:sz w:val="20"/>
      <w:szCs w:val="20"/>
      <w:lang w:eastAsia="ja-JP"/>
      <w14:ligatures w14:val="none"/>
    </w:rPr>
  </w:style>
  <w:style w:type="character" w:customStyle="1" w:styleId="HTMLPreformattedChar">
    <w:name w:val="HTML Preformatted Char"/>
    <w:basedOn w:val="DefaultParagraphFont"/>
    <w:link w:val="HTMLPreformatted"/>
    <w:uiPriority w:val="99"/>
    <w:semiHidden/>
    <w:rsid w:val="00AE231C"/>
    <w:rPr>
      <w:rFonts w:ascii="Courier New" w:eastAsia="Times New Roman" w:hAnsi="Courier New" w:cs="Courier New"/>
      <w:kern w:val="0"/>
      <w:sz w:val="20"/>
      <w:szCs w:val="20"/>
      <w:lang w:eastAsia="ja-JP"/>
      <w14:ligatures w14:val="none"/>
    </w:rPr>
  </w:style>
  <w:style w:type="character" w:customStyle="1" w:styleId="y2iqfc">
    <w:name w:val="y2iqfc"/>
    <w:basedOn w:val="DefaultParagraphFont"/>
    <w:rsid w:val="00AE231C"/>
  </w:style>
  <w:style w:type="character" w:customStyle="1" w:styleId="fontstyle01">
    <w:name w:val="fontstyle01"/>
    <w:basedOn w:val="DefaultParagraphFont"/>
    <w:rsid w:val="00AE231C"/>
    <w:rPr>
      <w:rFonts w:ascii="FuturaStd-Book" w:hAnsi="FuturaStd-Book" w:hint="default"/>
      <w:b w:val="0"/>
      <w:bCs w:val="0"/>
      <w:i w:val="0"/>
      <w:iCs w:val="0"/>
      <w:color w:val="000000"/>
      <w:sz w:val="18"/>
      <w:szCs w:val="18"/>
    </w:rPr>
  </w:style>
  <w:style w:type="character" w:customStyle="1" w:styleId="NormalWebChar">
    <w:name w:val="Normal (Web) Char"/>
    <w:basedOn w:val="DefaultParagraphFont"/>
    <w:link w:val="NormalWeb"/>
    <w:uiPriority w:val="99"/>
    <w:rsid w:val="005450C3"/>
    <w:rPr>
      <w:rFonts w:ascii="Times New Roman" w:eastAsia="Times New Roman" w:hAnsi="Times New Roman" w:cs="Times New Roman"/>
      <w:kern w:val="0"/>
      <w:sz w:val="24"/>
      <w:szCs w:val="24"/>
      <w14:ligatures w14:val="none"/>
    </w:rPr>
  </w:style>
  <w:style w:type="table" w:styleId="PlainTable5">
    <w:name w:val="Plain Table 5"/>
    <w:basedOn w:val="TableNormal"/>
    <w:uiPriority w:val="45"/>
    <w:rsid w:val="00295F2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2">
    <w:name w:val="Unresolved Mention2"/>
    <w:basedOn w:val="DefaultParagraphFont"/>
    <w:uiPriority w:val="99"/>
    <w:semiHidden/>
    <w:unhideWhenUsed/>
    <w:rsid w:val="003E195F"/>
    <w:rPr>
      <w:color w:val="605E5C"/>
      <w:shd w:val="clear" w:color="auto" w:fill="E1DFDD"/>
    </w:rPr>
  </w:style>
  <w:style w:type="paragraph" w:customStyle="1" w:styleId="Style5">
    <w:name w:val="Style5"/>
    <w:basedOn w:val="Style3"/>
    <w:link w:val="Style5Char"/>
    <w:autoRedefine/>
    <w:rsid w:val="00781170"/>
    <w:rPr>
      <w:i w:val="0"/>
    </w:rPr>
  </w:style>
  <w:style w:type="character" w:customStyle="1" w:styleId="Style5Char">
    <w:name w:val="Style5 Char"/>
    <w:basedOn w:val="Style3Char"/>
    <w:link w:val="Style5"/>
    <w:rsid w:val="00781170"/>
    <w:rPr>
      <w:rFonts w:ascii="Times New Roman" w:hAnsi="Times New Roman" w:cs="Times New Roman"/>
      <w:b/>
      <w:bCs w:val="0"/>
      <w:i/>
      <w:iCs w:val="0"/>
      <w:color w:val="000000" w:themeColor="text1"/>
      <w:sz w:val="28"/>
      <w:szCs w:val="28"/>
      <w:lang w:val="sv-SE"/>
    </w:rPr>
  </w:style>
  <w:style w:type="paragraph" w:styleId="TOC5">
    <w:name w:val="toc 5"/>
    <w:basedOn w:val="Normal"/>
    <w:next w:val="Normal"/>
    <w:autoRedefine/>
    <w:uiPriority w:val="39"/>
    <w:unhideWhenUsed/>
    <w:rsid w:val="003A1EDC"/>
    <w:pPr>
      <w:spacing w:after="100" w:line="278" w:lineRule="auto"/>
      <w:ind w:left="960"/>
      <w:contextualSpacing w:val="0"/>
      <w:jc w:val="left"/>
    </w:pPr>
    <w:rPr>
      <w:rFonts w:asciiTheme="minorHAnsi" w:eastAsiaTheme="minorEastAsia" w:hAnsiTheme="minorHAnsi"/>
      <w:sz w:val="24"/>
      <w:szCs w:val="24"/>
    </w:rPr>
  </w:style>
  <w:style w:type="paragraph" w:styleId="TOC6">
    <w:name w:val="toc 6"/>
    <w:basedOn w:val="Normal"/>
    <w:next w:val="Normal"/>
    <w:autoRedefine/>
    <w:uiPriority w:val="39"/>
    <w:unhideWhenUsed/>
    <w:rsid w:val="003A1EDC"/>
    <w:pPr>
      <w:spacing w:after="100" w:line="278" w:lineRule="auto"/>
      <w:ind w:left="1200"/>
      <w:contextualSpacing w:val="0"/>
      <w:jc w:val="left"/>
    </w:pPr>
    <w:rPr>
      <w:rFonts w:asciiTheme="minorHAnsi" w:eastAsiaTheme="minorEastAsia" w:hAnsiTheme="minorHAnsi"/>
      <w:sz w:val="24"/>
      <w:szCs w:val="24"/>
    </w:rPr>
  </w:style>
  <w:style w:type="paragraph" w:styleId="TOC7">
    <w:name w:val="toc 7"/>
    <w:basedOn w:val="Normal"/>
    <w:next w:val="Normal"/>
    <w:autoRedefine/>
    <w:uiPriority w:val="39"/>
    <w:unhideWhenUsed/>
    <w:rsid w:val="003A1EDC"/>
    <w:pPr>
      <w:spacing w:after="100" w:line="278" w:lineRule="auto"/>
      <w:ind w:left="1440"/>
      <w:contextualSpacing w:val="0"/>
      <w:jc w:val="left"/>
    </w:pPr>
    <w:rPr>
      <w:rFonts w:asciiTheme="minorHAnsi" w:eastAsiaTheme="minorEastAsia" w:hAnsiTheme="minorHAnsi"/>
      <w:sz w:val="24"/>
      <w:szCs w:val="24"/>
    </w:rPr>
  </w:style>
  <w:style w:type="paragraph" w:styleId="TOC8">
    <w:name w:val="toc 8"/>
    <w:basedOn w:val="Normal"/>
    <w:next w:val="Normal"/>
    <w:autoRedefine/>
    <w:uiPriority w:val="39"/>
    <w:unhideWhenUsed/>
    <w:rsid w:val="003A1EDC"/>
    <w:pPr>
      <w:spacing w:after="100" w:line="278" w:lineRule="auto"/>
      <w:ind w:left="1680"/>
      <w:contextualSpacing w:val="0"/>
      <w:jc w:val="left"/>
    </w:pPr>
    <w:rPr>
      <w:rFonts w:asciiTheme="minorHAnsi" w:eastAsiaTheme="minorEastAsia" w:hAnsiTheme="minorHAnsi"/>
      <w:sz w:val="24"/>
      <w:szCs w:val="24"/>
    </w:rPr>
  </w:style>
  <w:style w:type="paragraph" w:styleId="TOC9">
    <w:name w:val="toc 9"/>
    <w:basedOn w:val="Normal"/>
    <w:next w:val="Normal"/>
    <w:autoRedefine/>
    <w:uiPriority w:val="39"/>
    <w:unhideWhenUsed/>
    <w:rsid w:val="003A1EDC"/>
    <w:pPr>
      <w:spacing w:after="100" w:line="278" w:lineRule="auto"/>
      <w:ind w:left="1920"/>
      <w:contextualSpacing w:val="0"/>
      <w:jc w:val="left"/>
    </w:pPr>
    <w:rPr>
      <w:rFonts w:asciiTheme="minorHAnsi" w:eastAsiaTheme="minorEastAsia" w:hAnsiTheme="minorHAnsi"/>
      <w:sz w:val="24"/>
      <w:szCs w:val="24"/>
    </w:rPr>
  </w:style>
  <w:style w:type="paragraph" w:customStyle="1" w:styleId="EndNoteCategoryHeading">
    <w:name w:val="EndNote Category Heading"/>
    <w:basedOn w:val="Normal"/>
    <w:link w:val="EndNoteCategoryHeadingChar"/>
    <w:rsid w:val="00ED4AC9"/>
    <w:pPr>
      <w:spacing w:before="120" w:after="120"/>
      <w:jc w:val="left"/>
    </w:pPr>
    <w:rPr>
      <w:b/>
      <w:noProof/>
    </w:rPr>
  </w:style>
  <w:style w:type="character" w:customStyle="1" w:styleId="EndNoteCategoryHeadingChar">
    <w:name w:val="EndNote Category Heading Char"/>
    <w:basedOn w:val="DefaultParagraphFont"/>
    <w:link w:val="EndNoteCategoryHeading"/>
    <w:rsid w:val="00ED4AC9"/>
    <w:rPr>
      <w:rFonts w:ascii="Times New Roman" w:hAnsi="Times New Roman"/>
      <w:b/>
      <w:noProof/>
      <w:sz w:val="28"/>
    </w:rPr>
  </w:style>
  <w:style w:type="character" w:styleId="PlaceholderText">
    <w:name w:val="Placeholder Text"/>
    <w:basedOn w:val="DefaultParagraphFont"/>
    <w:uiPriority w:val="99"/>
    <w:semiHidden/>
    <w:rsid w:val="002869BA"/>
    <w:rPr>
      <w:color w:val="666666"/>
    </w:rPr>
  </w:style>
  <w:style w:type="character" w:styleId="FollowedHyperlink">
    <w:name w:val="FollowedHyperlink"/>
    <w:basedOn w:val="DefaultParagraphFont"/>
    <w:uiPriority w:val="99"/>
    <w:semiHidden/>
    <w:unhideWhenUsed/>
    <w:rsid w:val="00EE513E"/>
    <w:rPr>
      <w:color w:val="954F72" w:themeColor="followedHyperlink"/>
      <w:u w:val="single"/>
    </w:rPr>
  </w:style>
  <w:style w:type="character" w:customStyle="1" w:styleId="UnresolvedMention3">
    <w:name w:val="Unresolved Mention3"/>
    <w:basedOn w:val="DefaultParagraphFont"/>
    <w:uiPriority w:val="99"/>
    <w:semiHidden/>
    <w:unhideWhenUsed/>
    <w:rsid w:val="006C2491"/>
    <w:rPr>
      <w:color w:val="605E5C"/>
      <w:shd w:val="clear" w:color="auto" w:fill="E1DFDD"/>
    </w:rPr>
  </w:style>
  <w:style w:type="paragraph" w:customStyle="1" w:styleId="BodyText1">
    <w:name w:val="Body Text1"/>
    <w:link w:val="BodyText1Char"/>
    <w:autoRedefine/>
    <w:qFormat/>
    <w:rsid w:val="00B117A9"/>
    <w:pPr>
      <w:spacing w:line="360" w:lineRule="auto"/>
      <w:ind w:left="0" w:firstLine="709"/>
      <w:jc w:val="both"/>
    </w:pPr>
    <w:rPr>
      <w:rFonts w:ascii="Times New Roman" w:eastAsia="Yu Mincho" w:hAnsi="Times New Roman" w:cs="Times New Roman"/>
      <w:bCs/>
      <w:spacing w:val="-4"/>
      <w:kern w:val="0"/>
      <w:sz w:val="28"/>
      <w:szCs w:val="28"/>
      <w:lang w:val="en-GB" w:eastAsia="ja-JP"/>
      <w14:ligatures w14:val="none"/>
    </w:rPr>
  </w:style>
  <w:style w:type="character" w:customStyle="1" w:styleId="BodyText1Char">
    <w:name w:val="Body Text1 Char"/>
    <w:link w:val="BodyText1"/>
    <w:rsid w:val="00B117A9"/>
    <w:rPr>
      <w:rFonts w:ascii="Times New Roman" w:eastAsia="Yu Mincho" w:hAnsi="Times New Roman" w:cs="Times New Roman"/>
      <w:bCs/>
      <w:spacing w:val="-4"/>
      <w:kern w:val="0"/>
      <w:sz w:val="28"/>
      <w:szCs w:val="28"/>
      <w:lang w:val="en-GB" w:eastAsia="ja-JP"/>
      <w14:ligatures w14:val="none"/>
    </w:rPr>
  </w:style>
  <w:style w:type="paragraph" w:customStyle="1" w:styleId="biu">
    <w:name w:val="biểu đồ"/>
    <w:basedOn w:val="bng"/>
    <w:link w:val="biuChar"/>
    <w:autoRedefine/>
    <w:qFormat/>
    <w:rsid w:val="00283D07"/>
    <w:pPr>
      <w:widowControl w:val="0"/>
      <w:spacing w:line="240" w:lineRule="auto"/>
    </w:pPr>
    <w:rPr>
      <w:i w:val="0"/>
    </w:rPr>
  </w:style>
  <w:style w:type="character" w:customStyle="1" w:styleId="biuChar">
    <w:name w:val="biểu đồ Char"/>
    <w:basedOn w:val="bngChar"/>
    <w:link w:val="biu"/>
    <w:rsid w:val="00283D07"/>
    <w:rPr>
      <w:rFonts w:ascii="Times New Roman" w:hAnsi="Times New Roman" w:cs="Times New Roman"/>
      <w:b/>
      <w:i w:val="0"/>
      <w:color w:val="000000" w:themeColor="text1"/>
      <w:sz w:val="28"/>
      <w:szCs w:val="28"/>
    </w:rPr>
  </w:style>
  <w:style w:type="character" w:customStyle="1" w:styleId="m5tqyf">
    <w:name w:val="m5tqyf"/>
    <w:basedOn w:val="DefaultParagraphFont"/>
    <w:rsid w:val="004E6522"/>
  </w:style>
  <w:style w:type="character" w:styleId="UnresolvedMention">
    <w:name w:val="Unresolved Mention"/>
    <w:basedOn w:val="DefaultParagraphFont"/>
    <w:uiPriority w:val="99"/>
    <w:semiHidden/>
    <w:unhideWhenUsed/>
    <w:rsid w:val="00B009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291">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17589266">
      <w:bodyDiv w:val="1"/>
      <w:marLeft w:val="0"/>
      <w:marRight w:val="0"/>
      <w:marTop w:val="0"/>
      <w:marBottom w:val="0"/>
      <w:divBdr>
        <w:top w:val="none" w:sz="0" w:space="0" w:color="auto"/>
        <w:left w:val="none" w:sz="0" w:space="0" w:color="auto"/>
        <w:bottom w:val="none" w:sz="0" w:space="0" w:color="auto"/>
        <w:right w:val="none" w:sz="0" w:space="0" w:color="auto"/>
      </w:divBdr>
    </w:div>
    <w:div w:id="24790456">
      <w:bodyDiv w:val="1"/>
      <w:marLeft w:val="0"/>
      <w:marRight w:val="0"/>
      <w:marTop w:val="0"/>
      <w:marBottom w:val="0"/>
      <w:divBdr>
        <w:top w:val="none" w:sz="0" w:space="0" w:color="auto"/>
        <w:left w:val="none" w:sz="0" w:space="0" w:color="auto"/>
        <w:bottom w:val="none" w:sz="0" w:space="0" w:color="auto"/>
        <w:right w:val="none" w:sz="0" w:space="0" w:color="auto"/>
      </w:divBdr>
    </w:div>
    <w:div w:id="39479306">
      <w:bodyDiv w:val="1"/>
      <w:marLeft w:val="0"/>
      <w:marRight w:val="0"/>
      <w:marTop w:val="0"/>
      <w:marBottom w:val="0"/>
      <w:divBdr>
        <w:top w:val="none" w:sz="0" w:space="0" w:color="auto"/>
        <w:left w:val="none" w:sz="0" w:space="0" w:color="auto"/>
        <w:bottom w:val="none" w:sz="0" w:space="0" w:color="auto"/>
        <w:right w:val="none" w:sz="0" w:space="0" w:color="auto"/>
      </w:divBdr>
    </w:div>
    <w:div w:id="46956416">
      <w:bodyDiv w:val="1"/>
      <w:marLeft w:val="0"/>
      <w:marRight w:val="0"/>
      <w:marTop w:val="0"/>
      <w:marBottom w:val="0"/>
      <w:divBdr>
        <w:top w:val="none" w:sz="0" w:space="0" w:color="auto"/>
        <w:left w:val="none" w:sz="0" w:space="0" w:color="auto"/>
        <w:bottom w:val="none" w:sz="0" w:space="0" w:color="auto"/>
        <w:right w:val="none" w:sz="0" w:space="0" w:color="auto"/>
      </w:divBdr>
    </w:div>
    <w:div w:id="130445582">
      <w:bodyDiv w:val="1"/>
      <w:marLeft w:val="0"/>
      <w:marRight w:val="0"/>
      <w:marTop w:val="0"/>
      <w:marBottom w:val="0"/>
      <w:divBdr>
        <w:top w:val="none" w:sz="0" w:space="0" w:color="auto"/>
        <w:left w:val="none" w:sz="0" w:space="0" w:color="auto"/>
        <w:bottom w:val="none" w:sz="0" w:space="0" w:color="auto"/>
        <w:right w:val="none" w:sz="0" w:space="0" w:color="auto"/>
      </w:divBdr>
    </w:div>
    <w:div w:id="172960895">
      <w:bodyDiv w:val="1"/>
      <w:marLeft w:val="0"/>
      <w:marRight w:val="0"/>
      <w:marTop w:val="0"/>
      <w:marBottom w:val="0"/>
      <w:divBdr>
        <w:top w:val="none" w:sz="0" w:space="0" w:color="auto"/>
        <w:left w:val="none" w:sz="0" w:space="0" w:color="auto"/>
        <w:bottom w:val="none" w:sz="0" w:space="0" w:color="auto"/>
        <w:right w:val="none" w:sz="0" w:space="0" w:color="auto"/>
      </w:divBdr>
    </w:div>
    <w:div w:id="224801047">
      <w:bodyDiv w:val="1"/>
      <w:marLeft w:val="0"/>
      <w:marRight w:val="0"/>
      <w:marTop w:val="0"/>
      <w:marBottom w:val="0"/>
      <w:divBdr>
        <w:top w:val="none" w:sz="0" w:space="0" w:color="auto"/>
        <w:left w:val="none" w:sz="0" w:space="0" w:color="auto"/>
        <w:bottom w:val="none" w:sz="0" w:space="0" w:color="auto"/>
        <w:right w:val="none" w:sz="0" w:space="0" w:color="auto"/>
      </w:divBdr>
    </w:div>
    <w:div w:id="262569837">
      <w:bodyDiv w:val="1"/>
      <w:marLeft w:val="0"/>
      <w:marRight w:val="0"/>
      <w:marTop w:val="0"/>
      <w:marBottom w:val="0"/>
      <w:divBdr>
        <w:top w:val="none" w:sz="0" w:space="0" w:color="auto"/>
        <w:left w:val="none" w:sz="0" w:space="0" w:color="auto"/>
        <w:bottom w:val="none" w:sz="0" w:space="0" w:color="auto"/>
        <w:right w:val="none" w:sz="0" w:space="0" w:color="auto"/>
      </w:divBdr>
    </w:div>
    <w:div w:id="268709345">
      <w:bodyDiv w:val="1"/>
      <w:marLeft w:val="0"/>
      <w:marRight w:val="0"/>
      <w:marTop w:val="0"/>
      <w:marBottom w:val="0"/>
      <w:divBdr>
        <w:top w:val="none" w:sz="0" w:space="0" w:color="auto"/>
        <w:left w:val="none" w:sz="0" w:space="0" w:color="auto"/>
        <w:bottom w:val="none" w:sz="0" w:space="0" w:color="auto"/>
        <w:right w:val="none" w:sz="0" w:space="0" w:color="auto"/>
      </w:divBdr>
    </w:div>
    <w:div w:id="367679180">
      <w:bodyDiv w:val="1"/>
      <w:marLeft w:val="0"/>
      <w:marRight w:val="0"/>
      <w:marTop w:val="0"/>
      <w:marBottom w:val="0"/>
      <w:divBdr>
        <w:top w:val="none" w:sz="0" w:space="0" w:color="auto"/>
        <w:left w:val="none" w:sz="0" w:space="0" w:color="auto"/>
        <w:bottom w:val="none" w:sz="0" w:space="0" w:color="auto"/>
        <w:right w:val="none" w:sz="0" w:space="0" w:color="auto"/>
      </w:divBdr>
    </w:div>
    <w:div w:id="398744726">
      <w:bodyDiv w:val="1"/>
      <w:marLeft w:val="0"/>
      <w:marRight w:val="0"/>
      <w:marTop w:val="0"/>
      <w:marBottom w:val="0"/>
      <w:divBdr>
        <w:top w:val="none" w:sz="0" w:space="0" w:color="auto"/>
        <w:left w:val="none" w:sz="0" w:space="0" w:color="auto"/>
        <w:bottom w:val="none" w:sz="0" w:space="0" w:color="auto"/>
        <w:right w:val="none" w:sz="0" w:space="0" w:color="auto"/>
      </w:divBdr>
    </w:div>
    <w:div w:id="415170858">
      <w:bodyDiv w:val="1"/>
      <w:marLeft w:val="0"/>
      <w:marRight w:val="0"/>
      <w:marTop w:val="0"/>
      <w:marBottom w:val="0"/>
      <w:divBdr>
        <w:top w:val="none" w:sz="0" w:space="0" w:color="auto"/>
        <w:left w:val="none" w:sz="0" w:space="0" w:color="auto"/>
        <w:bottom w:val="none" w:sz="0" w:space="0" w:color="auto"/>
        <w:right w:val="none" w:sz="0" w:space="0" w:color="auto"/>
      </w:divBdr>
    </w:div>
    <w:div w:id="462424763">
      <w:bodyDiv w:val="1"/>
      <w:marLeft w:val="0"/>
      <w:marRight w:val="0"/>
      <w:marTop w:val="0"/>
      <w:marBottom w:val="0"/>
      <w:divBdr>
        <w:top w:val="none" w:sz="0" w:space="0" w:color="auto"/>
        <w:left w:val="none" w:sz="0" w:space="0" w:color="auto"/>
        <w:bottom w:val="none" w:sz="0" w:space="0" w:color="auto"/>
        <w:right w:val="none" w:sz="0" w:space="0" w:color="auto"/>
      </w:divBdr>
    </w:div>
    <w:div w:id="504318980">
      <w:bodyDiv w:val="1"/>
      <w:marLeft w:val="0"/>
      <w:marRight w:val="0"/>
      <w:marTop w:val="0"/>
      <w:marBottom w:val="0"/>
      <w:divBdr>
        <w:top w:val="none" w:sz="0" w:space="0" w:color="auto"/>
        <w:left w:val="none" w:sz="0" w:space="0" w:color="auto"/>
        <w:bottom w:val="none" w:sz="0" w:space="0" w:color="auto"/>
        <w:right w:val="none" w:sz="0" w:space="0" w:color="auto"/>
      </w:divBdr>
    </w:div>
    <w:div w:id="571737711">
      <w:bodyDiv w:val="1"/>
      <w:marLeft w:val="0"/>
      <w:marRight w:val="0"/>
      <w:marTop w:val="0"/>
      <w:marBottom w:val="0"/>
      <w:divBdr>
        <w:top w:val="none" w:sz="0" w:space="0" w:color="auto"/>
        <w:left w:val="none" w:sz="0" w:space="0" w:color="auto"/>
        <w:bottom w:val="none" w:sz="0" w:space="0" w:color="auto"/>
        <w:right w:val="none" w:sz="0" w:space="0" w:color="auto"/>
      </w:divBdr>
    </w:div>
    <w:div w:id="580216977">
      <w:bodyDiv w:val="1"/>
      <w:marLeft w:val="0"/>
      <w:marRight w:val="0"/>
      <w:marTop w:val="0"/>
      <w:marBottom w:val="0"/>
      <w:divBdr>
        <w:top w:val="none" w:sz="0" w:space="0" w:color="auto"/>
        <w:left w:val="none" w:sz="0" w:space="0" w:color="auto"/>
        <w:bottom w:val="none" w:sz="0" w:space="0" w:color="auto"/>
        <w:right w:val="none" w:sz="0" w:space="0" w:color="auto"/>
      </w:divBdr>
    </w:div>
    <w:div w:id="757215675">
      <w:bodyDiv w:val="1"/>
      <w:marLeft w:val="0"/>
      <w:marRight w:val="0"/>
      <w:marTop w:val="0"/>
      <w:marBottom w:val="0"/>
      <w:divBdr>
        <w:top w:val="none" w:sz="0" w:space="0" w:color="auto"/>
        <w:left w:val="none" w:sz="0" w:space="0" w:color="auto"/>
        <w:bottom w:val="none" w:sz="0" w:space="0" w:color="auto"/>
        <w:right w:val="none" w:sz="0" w:space="0" w:color="auto"/>
      </w:divBdr>
    </w:div>
    <w:div w:id="793982855">
      <w:bodyDiv w:val="1"/>
      <w:marLeft w:val="0"/>
      <w:marRight w:val="0"/>
      <w:marTop w:val="0"/>
      <w:marBottom w:val="0"/>
      <w:divBdr>
        <w:top w:val="none" w:sz="0" w:space="0" w:color="auto"/>
        <w:left w:val="none" w:sz="0" w:space="0" w:color="auto"/>
        <w:bottom w:val="none" w:sz="0" w:space="0" w:color="auto"/>
        <w:right w:val="none" w:sz="0" w:space="0" w:color="auto"/>
      </w:divBdr>
    </w:div>
    <w:div w:id="810943098">
      <w:bodyDiv w:val="1"/>
      <w:marLeft w:val="0"/>
      <w:marRight w:val="0"/>
      <w:marTop w:val="0"/>
      <w:marBottom w:val="0"/>
      <w:divBdr>
        <w:top w:val="none" w:sz="0" w:space="0" w:color="auto"/>
        <w:left w:val="none" w:sz="0" w:space="0" w:color="auto"/>
        <w:bottom w:val="none" w:sz="0" w:space="0" w:color="auto"/>
        <w:right w:val="none" w:sz="0" w:space="0" w:color="auto"/>
      </w:divBdr>
    </w:div>
    <w:div w:id="819923116">
      <w:bodyDiv w:val="1"/>
      <w:marLeft w:val="0"/>
      <w:marRight w:val="0"/>
      <w:marTop w:val="0"/>
      <w:marBottom w:val="0"/>
      <w:divBdr>
        <w:top w:val="none" w:sz="0" w:space="0" w:color="auto"/>
        <w:left w:val="none" w:sz="0" w:space="0" w:color="auto"/>
        <w:bottom w:val="none" w:sz="0" w:space="0" w:color="auto"/>
        <w:right w:val="none" w:sz="0" w:space="0" w:color="auto"/>
      </w:divBdr>
    </w:div>
    <w:div w:id="847595901">
      <w:bodyDiv w:val="1"/>
      <w:marLeft w:val="0"/>
      <w:marRight w:val="0"/>
      <w:marTop w:val="0"/>
      <w:marBottom w:val="0"/>
      <w:divBdr>
        <w:top w:val="none" w:sz="0" w:space="0" w:color="auto"/>
        <w:left w:val="none" w:sz="0" w:space="0" w:color="auto"/>
        <w:bottom w:val="none" w:sz="0" w:space="0" w:color="auto"/>
        <w:right w:val="none" w:sz="0" w:space="0" w:color="auto"/>
      </w:divBdr>
    </w:div>
    <w:div w:id="856114896">
      <w:bodyDiv w:val="1"/>
      <w:marLeft w:val="0"/>
      <w:marRight w:val="0"/>
      <w:marTop w:val="0"/>
      <w:marBottom w:val="0"/>
      <w:divBdr>
        <w:top w:val="none" w:sz="0" w:space="0" w:color="auto"/>
        <w:left w:val="none" w:sz="0" w:space="0" w:color="auto"/>
        <w:bottom w:val="none" w:sz="0" w:space="0" w:color="auto"/>
        <w:right w:val="none" w:sz="0" w:space="0" w:color="auto"/>
      </w:divBdr>
    </w:div>
    <w:div w:id="867454468">
      <w:bodyDiv w:val="1"/>
      <w:marLeft w:val="0"/>
      <w:marRight w:val="0"/>
      <w:marTop w:val="0"/>
      <w:marBottom w:val="0"/>
      <w:divBdr>
        <w:top w:val="none" w:sz="0" w:space="0" w:color="auto"/>
        <w:left w:val="none" w:sz="0" w:space="0" w:color="auto"/>
        <w:bottom w:val="none" w:sz="0" w:space="0" w:color="auto"/>
        <w:right w:val="none" w:sz="0" w:space="0" w:color="auto"/>
      </w:divBdr>
    </w:div>
    <w:div w:id="883100860">
      <w:bodyDiv w:val="1"/>
      <w:marLeft w:val="0"/>
      <w:marRight w:val="0"/>
      <w:marTop w:val="0"/>
      <w:marBottom w:val="0"/>
      <w:divBdr>
        <w:top w:val="none" w:sz="0" w:space="0" w:color="auto"/>
        <w:left w:val="none" w:sz="0" w:space="0" w:color="auto"/>
        <w:bottom w:val="none" w:sz="0" w:space="0" w:color="auto"/>
        <w:right w:val="none" w:sz="0" w:space="0" w:color="auto"/>
      </w:divBdr>
    </w:div>
    <w:div w:id="921337721">
      <w:bodyDiv w:val="1"/>
      <w:marLeft w:val="0"/>
      <w:marRight w:val="0"/>
      <w:marTop w:val="0"/>
      <w:marBottom w:val="0"/>
      <w:divBdr>
        <w:top w:val="none" w:sz="0" w:space="0" w:color="auto"/>
        <w:left w:val="none" w:sz="0" w:space="0" w:color="auto"/>
        <w:bottom w:val="none" w:sz="0" w:space="0" w:color="auto"/>
        <w:right w:val="none" w:sz="0" w:space="0" w:color="auto"/>
      </w:divBdr>
    </w:div>
    <w:div w:id="951519679">
      <w:bodyDiv w:val="1"/>
      <w:marLeft w:val="0"/>
      <w:marRight w:val="0"/>
      <w:marTop w:val="0"/>
      <w:marBottom w:val="0"/>
      <w:divBdr>
        <w:top w:val="none" w:sz="0" w:space="0" w:color="auto"/>
        <w:left w:val="none" w:sz="0" w:space="0" w:color="auto"/>
        <w:bottom w:val="none" w:sz="0" w:space="0" w:color="auto"/>
        <w:right w:val="none" w:sz="0" w:space="0" w:color="auto"/>
      </w:divBdr>
    </w:div>
    <w:div w:id="955284426">
      <w:bodyDiv w:val="1"/>
      <w:marLeft w:val="0"/>
      <w:marRight w:val="0"/>
      <w:marTop w:val="0"/>
      <w:marBottom w:val="0"/>
      <w:divBdr>
        <w:top w:val="none" w:sz="0" w:space="0" w:color="auto"/>
        <w:left w:val="none" w:sz="0" w:space="0" w:color="auto"/>
        <w:bottom w:val="none" w:sz="0" w:space="0" w:color="auto"/>
        <w:right w:val="none" w:sz="0" w:space="0" w:color="auto"/>
      </w:divBdr>
    </w:div>
    <w:div w:id="957756124">
      <w:bodyDiv w:val="1"/>
      <w:marLeft w:val="0"/>
      <w:marRight w:val="0"/>
      <w:marTop w:val="0"/>
      <w:marBottom w:val="0"/>
      <w:divBdr>
        <w:top w:val="none" w:sz="0" w:space="0" w:color="auto"/>
        <w:left w:val="none" w:sz="0" w:space="0" w:color="auto"/>
        <w:bottom w:val="none" w:sz="0" w:space="0" w:color="auto"/>
        <w:right w:val="none" w:sz="0" w:space="0" w:color="auto"/>
      </w:divBdr>
    </w:div>
    <w:div w:id="973102129">
      <w:bodyDiv w:val="1"/>
      <w:marLeft w:val="0"/>
      <w:marRight w:val="0"/>
      <w:marTop w:val="0"/>
      <w:marBottom w:val="0"/>
      <w:divBdr>
        <w:top w:val="none" w:sz="0" w:space="0" w:color="auto"/>
        <w:left w:val="none" w:sz="0" w:space="0" w:color="auto"/>
        <w:bottom w:val="none" w:sz="0" w:space="0" w:color="auto"/>
        <w:right w:val="none" w:sz="0" w:space="0" w:color="auto"/>
      </w:divBdr>
    </w:div>
    <w:div w:id="1016158707">
      <w:bodyDiv w:val="1"/>
      <w:marLeft w:val="0"/>
      <w:marRight w:val="0"/>
      <w:marTop w:val="0"/>
      <w:marBottom w:val="0"/>
      <w:divBdr>
        <w:top w:val="none" w:sz="0" w:space="0" w:color="auto"/>
        <w:left w:val="none" w:sz="0" w:space="0" w:color="auto"/>
        <w:bottom w:val="none" w:sz="0" w:space="0" w:color="auto"/>
        <w:right w:val="none" w:sz="0" w:space="0" w:color="auto"/>
      </w:divBdr>
    </w:div>
    <w:div w:id="1124958021">
      <w:bodyDiv w:val="1"/>
      <w:marLeft w:val="0"/>
      <w:marRight w:val="0"/>
      <w:marTop w:val="0"/>
      <w:marBottom w:val="0"/>
      <w:divBdr>
        <w:top w:val="none" w:sz="0" w:space="0" w:color="auto"/>
        <w:left w:val="none" w:sz="0" w:space="0" w:color="auto"/>
        <w:bottom w:val="none" w:sz="0" w:space="0" w:color="auto"/>
        <w:right w:val="none" w:sz="0" w:space="0" w:color="auto"/>
      </w:divBdr>
    </w:div>
    <w:div w:id="1136530638">
      <w:bodyDiv w:val="1"/>
      <w:marLeft w:val="0"/>
      <w:marRight w:val="0"/>
      <w:marTop w:val="0"/>
      <w:marBottom w:val="0"/>
      <w:divBdr>
        <w:top w:val="none" w:sz="0" w:space="0" w:color="auto"/>
        <w:left w:val="none" w:sz="0" w:space="0" w:color="auto"/>
        <w:bottom w:val="none" w:sz="0" w:space="0" w:color="auto"/>
        <w:right w:val="none" w:sz="0" w:space="0" w:color="auto"/>
      </w:divBdr>
    </w:div>
    <w:div w:id="1145782539">
      <w:bodyDiv w:val="1"/>
      <w:marLeft w:val="0"/>
      <w:marRight w:val="0"/>
      <w:marTop w:val="0"/>
      <w:marBottom w:val="0"/>
      <w:divBdr>
        <w:top w:val="none" w:sz="0" w:space="0" w:color="auto"/>
        <w:left w:val="none" w:sz="0" w:space="0" w:color="auto"/>
        <w:bottom w:val="none" w:sz="0" w:space="0" w:color="auto"/>
        <w:right w:val="none" w:sz="0" w:space="0" w:color="auto"/>
      </w:divBdr>
    </w:div>
    <w:div w:id="1235311337">
      <w:bodyDiv w:val="1"/>
      <w:marLeft w:val="0"/>
      <w:marRight w:val="0"/>
      <w:marTop w:val="0"/>
      <w:marBottom w:val="0"/>
      <w:divBdr>
        <w:top w:val="none" w:sz="0" w:space="0" w:color="auto"/>
        <w:left w:val="none" w:sz="0" w:space="0" w:color="auto"/>
        <w:bottom w:val="none" w:sz="0" w:space="0" w:color="auto"/>
        <w:right w:val="none" w:sz="0" w:space="0" w:color="auto"/>
      </w:divBdr>
    </w:div>
    <w:div w:id="1298878347">
      <w:bodyDiv w:val="1"/>
      <w:marLeft w:val="0"/>
      <w:marRight w:val="0"/>
      <w:marTop w:val="0"/>
      <w:marBottom w:val="0"/>
      <w:divBdr>
        <w:top w:val="none" w:sz="0" w:space="0" w:color="auto"/>
        <w:left w:val="none" w:sz="0" w:space="0" w:color="auto"/>
        <w:bottom w:val="none" w:sz="0" w:space="0" w:color="auto"/>
        <w:right w:val="none" w:sz="0" w:space="0" w:color="auto"/>
      </w:divBdr>
    </w:div>
    <w:div w:id="1300114113">
      <w:bodyDiv w:val="1"/>
      <w:marLeft w:val="0"/>
      <w:marRight w:val="0"/>
      <w:marTop w:val="0"/>
      <w:marBottom w:val="0"/>
      <w:divBdr>
        <w:top w:val="none" w:sz="0" w:space="0" w:color="auto"/>
        <w:left w:val="none" w:sz="0" w:space="0" w:color="auto"/>
        <w:bottom w:val="none" w:sz="0" w:space="0" w:color="auto"/>
        <w:right w:val="none" w:sz="0" w:space="0" w:color="auto"/>
      </w:divBdr>
    </w:div>
    <w:div w:id="1312171953">
      <w:bodyDiv w:val="1"/>
      <w:marLeft w:val="0"/>
      <w:marRight w:val="0"/>
      <w:marTop w:val="0"/>
      <w:marBottom w:val="0"/>
      <w:divBdr>
        <w:top w:val="none" w:sz="0" w:space="0" w:color="auto"/>
        <w:left w:val="none" w:sz="0" w:space="0" w:color="auto"/>
        <w:bottom w:val="none" w:sz="0" w:space="0" w:color="auto"/>
        <w:right w:val="none" w:sz="0" w:space="0" w:color="auto"/>
      </w:divBdr>
    </w:div>
    <w:div w:id="1344865320">
      <w:bodyDiv w:val="1"/>
      <w:marLeft w:val="0"/>
      <w:marRight w:val="0"/>
      <w:marTop w:val="0"/>
      <w:marBottom w:val="0"/>
      <w:divBdr>
        <w:top w:val="none" w:sz="0" w:space="0" w:color="auto"/>
        <w:left w:val="none" w:sz="0" w:space="0" w:color="auto"/>
        <w:bottom w:val="none" w:sz="0" w:space="0" w:color="auto"/>
        <w:right w:val="none" w:sz="0" w:space="0" w:color="auto"/>
      </w:divBdr>
    </w:div>
    <w:div w:id="1368599327">
      <w:bodyDiv w:val="1"/>
      <w:marLeft w:val="0"/>
      <w:marRight w:val="0"/>
      <w:marTop w:val="0"/>
      <w:marBottom w:val="0"/>
      <w:divBdr>
        <w:top w:val="none" w:sz="0" w:space="0" w:color="auto"/>
        <w:left w:val="none" w:sz="0" w:space="0" w:color="auto"/>
        <w:bottom w:val="none" w:sz="0" w:space="0" w:color="auto"/>
        <w:right w:val="none" w:sz="0" w:space="0" w:color="auto"/>
      </w:divBdr>
    </w:div>
    <w:div w:id="1378696586">
      <w:bodyDiv w:val="1"/>
      <w:marLeft w:val="0"/>
      <w:marRight w:val="0"/>
      <w:marTop w:val="0"/>
      <w:marBottom w:val="0"/>
      <w:divBdr>
        <w:top w:val="none" w:sz="0" w:space="0" w:color="auto"/>
        <w:left w:val="none" w:sz="0" w:space="0" w:color="auto"/>
        <w:bottom w:val="none" w:sz="0" w:space="0" w:color="auto"/>
        <w:right w:val="none" w:sz="0" w:space="0" w:color="auto"/>
      </w:divBdr>
    </w:div>
    <w:div w:id="1403867112">
      <w:bodyDiv w:val="1"/>
      <w:marLeft w:val="0"/>
      <w:marRight w:val="0"/>
      <w:marTop w:val="0"/>
      <w:marBottom w:val="0"/>
      <w:divBdr>
        <w:top w:val="none" w:sz="0" w:space="0" w:color="auto"/>
        <w:left w:val="none" w:sz="0" w:space="0" w:color="auto"/>
        <w:bottom w:val="none" w:sz="0" w:space="0" w:color="auto"/>
        <w:right w:val="none" w:sz="0" w:space="0" w:color="auto"/>
      </w:divBdr>
    </w:div>
    <w:div w:id="1443106492">
      <w:bodyDiv w:val="1"/>
      <w:marLeft w:val="0"/>
      <w:marRight w:val="0"/>
      <w:marTop w:val="0"/>
      <w:marBottom w:val="0"/>
      <w:divBdr>
        <w:top w:val="none" w:sz="0" w:space="0" w:color="auto"/>
        <w:left w:val="none" w:sz="0" w:space="0" w:color="auto"/>
        <w:bottom w:val="none" w:sz="0" w:space="0" w:color="auto"/>
        <w:right w:val="none" w:sz="0" w:space="0" w:color="auto"/>
      </w:divBdr>
    </w:div>
    <w:div w:id="1498620004">
      <w:bodyDiv w:val="1"/>
      <w:marLeft w:val="0"/>
      <w:marRight w:val="0"/>
      <w:marTop w:val="0"/>
      <w:marBottom w:val="0"/>
      <w:divBdr>
        <w:top w:val="none" w:sz="0" w:space="0" w:color="auto"/>
        <w:left w:val="none" w:sz="0" w:space="0" w:color="auto"/>
        <w:bottom w:val="none" w:sz="0" w:space="0" w:color="auto"/>
        <w:right w:val="none" w:sz="0" w:space="0" w:color="auto"/>
      </w:divBdr>
    </w:div>
    <w:div w:id="1509905656">
      <w:bodyDiv w:val="1"/>
      <w:marLeft w:val="0"/>
      <w:marRight w:val="0"/>
      <w:marTop w:val="0"/>
      <w:marBottom w:val="0"/>
      <w:divBdr>
        <w:top w:val="none" w:sz="0" w:space="0" w:color="auto"/>
        <w:left w:val="none" w:sz="0" w:space="0" w:color="auto"/>
        <w:bottom w:val="none" w:sz="0" w:space="0" w:color="auto"/>
        <w:right w:val="none" w:sz="0" w:space="0" w:color="auto"/>
      </w:divBdr>
    </w:div>
    <w:div w:id="1524978183">
      <w:bodyDiv w:val="1"/>
      <w:marLeft w:val="0"/>
      <w:marRight w:val="0"/>
      <w:marTop w:val="0"/>
      <w:marBottom w:val="0"/>
      <w:divBdr>
        <w:top w:val="none" w:sz="0" w:space="0" w:color="auto"/>
        <w:left w:val="none" w:sz="0" w:space="0" w:color="auto"/>
        <w:bottom w:val="none" w:sz="0" w:space="0" w:color="auto"/>
        <w:right w:val="none" w:sz="0" w:space="0" w:color="auto"/>
      </w:divBdr>
    </w:div>
    <w:div w:id="1562978113">
      <w:bodyDiv w:val="1"/>
      <w:marLeft w:val="0"/>
      <w:marRight w:val="0"/>
      <w:marTop w:val="0"/>
      <w:marBottom w:val="0"/>
      <w:divBdr>
        <w:top w:val="none" w:sz="0" w:space="0" w:color="auto"/>
        <w:left w:val="none" w:sz="0" w:space="0" w:color="auto"/>
        <w:bottom w:val="none" w:sz="0" w:space="0" w:color="auto"/>
        <w:right w:val="none" w:sz="0" w:space="0" w:color="auto"/>
      </w:divBdr>
    </w:div>
    <w:div w:id="1588535075">
      <w:bodyDiv w:val="1"/>
      <w:marLeft w:val="0"/>
      <w:marRight w:val="0"/>
      <w:marTop w:val="0"/>
      <w:marBottom w:val="0"/>
      <w:divBdr>
        <w:top w:val="none" w:sz="0" w:space="0" w:color="auto"/>
        <w:left w:val="none" w:sz="0" w:space="0" w:color="auto"/>
        <w:bottom w:val="none" w:sz="0" w:space="0" w:color="auto"/>
        <w:right w:val="none" w:sz="0" w:space="0" w:color="auto"/>
      </w:divBdr>
    </w:div>
    <w:div w:id="1589000600">
      <w:bodyDiv w:val="1"/>
      <w:marLeft w:val="0"/>
      <w:marRight w:val="0"/>
      <w:marTop w:val="0"/>
      <w:marBottom w:val="0"/>
      <w:divBdr>
        <w:top w:val="none" w:sz="0" w:space="0" w:color="auto"/>
        <w:left w:val="none" w:sz="0" w:space="0" w:color="auto"/>
        <w:bottom w:val="none" w:sz="0" w:space="0" w:color="auto"/>
        <w:right w:val="none" w:sz="0" w:space="0" w:color="auto"/>
      </w:divBdr>
    </w:div>
    <w:div w:id="1663777336">
      <w:bodyDiv w:val="1"/>
      <w:marLeft w:val="0"/>
      <w:marRight w:val="0"/>
      <w:marTop w:val="0"/>
      <w:marBottom w:val="0"/>
      <w:divBdr>
        <w:top w:val="none" w:sz="0" w:space="0" w:color="auto"/>
        <w:left w:val="none" w:sz="0" w:space="0" w:color="auto"/>
        <w:bottom w:val="none" w:sz="0" w:space="0" w:color="auto"/>
        <w:right w:val="none" w:sz="0" w:space="0" w:color="auto"/>
      </w:divBdr>
    </w:div>
    <w:div w:id="1726679603">
      <w:bodyDiv w:val="1"/>
      <w:marLeft w:val="0"/>
      <w:marRight w:val="0"/>
      <w:marTop w:val="0"/>
      <w:marBottom w:val="0"/>
      <w:divBdr>
        <w:top w:val="none" w:sz="0" w:space="0" w:color="auto"/>
        <w:left w:val="none" w:sz="0" w:space="0" w:color="auto"/>
        <w:bottom w:val="none" w:sz="0" w:space="0" w:color="auto"/>
        <w:right w:val="none" w:sz="0" w:space="0" w:color="auto"/>
      </w:divBdr>
    </w:div>
    <w:div w:id="1789662047">
      <w:bodyDiv w:val="1"/>
      <w:marLeft w:val="0"/>
      <w:marRight w:val="0"/>
      <w:marTop w:val="0"/>
      <w:marBottom w:val="0"/>
      <w:divBdr>
        <w:top w:val="none" w:sz="0" w:space="0" w:color="auto"/>
        <w:left w:val="none" w:sz="0" w:space="0" w:color="auto"/>
        <w:bottom w:val="none" w:sz="0" w:space="0" w:color="auto"/>
        <w:right w:val="none" w:sz="0" w:space="0" w:color="auto"/>
      </w:divBdr>
    </w:div>
    <w:div w:id="1809933703">
      <w:bodyDiv w:val="1"/>
      <w:marLeft w:val="0"/>
      <w:marRight w:val="0"/>
      <w:marTop w:val="0"/>
      <w:marBottom w:val="0"/>
      <w:divBdr>
        <w:top w:val="none" w:sz="0" w:space="0" w:color="auto"/>
        <w:left w:val="none" w:sz="0" w:space="0" w:color="auto"/>
        <w:bottom w:val="none" w:sz="0" w:space="0" w:color="auto"/>
        <w:right w:val="none" w:sz="0" w:space="0" w:color="auto"/>
      </w:divBdr>
    </w:div>
    <w:div w:id="1815021290">
      <w:bodyDiv w:val="1"/>
      <w:marLeft w:val="0"/>
      <w:marRight w:val="0"/>
      <w:marTop w:val="0"/>
      <w:marBottom w:val="0"/>
      <w:divBdr>
        <w:top w:val="none" w:sz="0" w:space="0" w:color="auto"/>
        <w:left w:val="none" w:sz="0" w:space="0" w:color="auto"/>
        <w:bottom w:val="none" w:sz="0" w:space="0" w:color="auto"/>
        <w:right w:val="none" w:sz="0" w:space="0" w:color="auto"/>
      </w:divBdr>
    </w:div>
    <w:div w:id="1828015017">
      <w:bodyDiv w:val="1"/>
      <w:marLeft w:val="0"/>
      <w:marRight w:val="0"/>
      <w:marTop w:val="0"/>
      <w:marBottom w:val="0"/>
      <w:divBdr>
        <w:top w:val="none" w:sz="0" w:space="0" w:color="auto"/>
        <w:left w:val="none" w:sz="0" w:space="0" w:color="auto"/>
        <w:bottom w:val="none" w:sz="0" w:space="0" w:color="auto"/>
        <w:right w:val="none" w:sz="0" w:space="0" w:color="auto"/>
      </w:divBdr>
    </w:div>
    <w:div w:id="1837695433">
      <w:bodyDiv w:val="1"/>
      <w:marLeft w:val="0"/>
      <w:marRight w:val="0"/>
      <w:marTop w:val="0"/>
      <w:marBottom w:val="0"/>
      <w:divBdr>
        <w:top w:val="none" w:sz="0" w:space="0" w:color="auto"/>
        <w:left w:val="none" w:sz="0" w:space="0" w:color="auto"/>
        <w:bottom w:val="none" w:sz="0" w:space="0" w:color="auto"/>
        <w:right w:val="none" w:sz="0" w:space="0" w:color="auto"/>
      </w:divBdr>
    </w:div>
    <w:div w:id="1863587152">
      <w:bodyDiv w:val="1"/>
      <w:marLeft w:val="0"/>
      <w:marRight w:val="0"/>
      <w:marTop w:val="0"/>
      <w:marBottom w:val="0"/>
      <w:divBdr>
        <w:top w:val="none" w:sz="0" w:space="0" w:color="auto"/>
        <w:left w:val="none" w:sz="0" w:space="0" w:color="auto"/>
        <w:bottom w:val="none" w:sz="0" w:space="0" w:color="auto"/>
        <w:right w:val="none" w:sz="0" w:space="0" w:color="auto"/>
      </w:divBdr>
    </w:div>
    <w:div w:id="1872452440">
      <w:bodyDiv w:val="1"/>
      <w:marLeft w:val="0"/>
      <w:marRight w:val="0"/>
      <w:marTop w:val="0"/>
      <w:marBottom w:val="0"/>
      <w:divBdr>
        <w:top w:val="none" w:sz="0" w:space="0" w:color="auto"/>
        <w:left w:val="none" w:sz="0" w:space="0" w:color="auto"/>
        <w:bottom w:val="none" w:sz="0" w:space="0" w:color="auto"/>
        <w:right w:val="none" w:sz="0" w:space="0" w:color="auto"/>
      </w:divBdr>
    </w:div>
    <w:div w:id="1918243009">
      <w:bodyDiv w:val="1"/>
      <w:marLeft w:val="0"/>
      <w:marRight w:val="0"/>
      <w:marTop w:val="0"/>
      <w:marBottom w:val="0"/>
      <w:divBdr>
        <w:top w:val="none" w:sz="0" w:space="0" w:color="auto"/>
        <w:left w:val="none" w:sz="0" w:space="0" w:color="auto"/>
        <w:bottom w:val="none" w:sz="0" w:space="0" w:color="auto"/>
        <w:right w:val="none" w:sz="0" w:space="0" w:color="auto"/>
      </w:divBdr>
    </w:div>
    <w:div w:id="1942910213">
      <w:bodyDiv w:val="1"/>
      <w:marLeft w:val="0"/>
      <w:marRight w:val="0"/>
      <w:marTop w:val="0"/>
      <w:marBottom w:val="0"/>
      <w:divBdr>
        <w:top w:val="none" w:sz="0" w:space="0" w:color="auto"/>
        <w:left w:val="none" w:sz="0" w:space="0" w:color="auto"/>
        <w:bottom w:val="none" w:sz="0" w:space="0" w:color="auto"/>
        <w:right w:val="none" w:sz="0" w:space="0" w:color="auto"/>
      </w:divBdr>
    </w:div>
    <w:div w:id="1952584676">
      <w:bodyDiv w:val="1"/>
      <w:marLeft w:val="0"/>
      <w:marRight w:val="0"/>
      <w:marTop w:val="0"/>
      <w:marBottom w:val="0"/>
      <w:divBdr>
        <w:top w:val="none" w:sz="0" w:space="0" w:color="auto"/>
        <w:left w:val="none" w:sz="0" w:space="0" w:color="auto"/>
        <w:bottom w:val="none" w:sz="0" w:space="0" w:color="auto"/>
        <w:right w:val="none" w:sz="0" w:space="0" w:color="auto"/>
      </w:divBdr>
    </w:div>
    <w:div w:id="1955864080">
      <w:bodyDiv w:val="1"/>
      <w:marLeft w:val="0"/>
      <w:marRight w:val="0"/>
      <w:marTop w:val="0"/>
      <w:marBottom w:val="0"/>
      <w:divBdr>
        <w:top w:val="none" w:sz="0" w:space="0" w:color="auto"/>
        <w:left w:val="none" w:sz="0" w:space="0" w:color="auto"/>
        <w:bottom w:val="none" w:sz="0" w:space="0" w:color="auto"/>
        <w:right w:val="none" w:sz="0" w:space="0" w:color="auto"/>
      </w:divBdr>
    </w:div>
    <w:div w:id="1967546175">
      <w:bodyDiv w:val="1"/>
      <w:marLeft w:val="0"/>
      <w:marRight w:val="0"/>
      <w:marTop w:val="0"/>
      <w:marBottom w:val="0"/>
      <w:divBdr>
        <w:top w:val="none" w:sz="0" w:space="0" w:color="auto"/>
        <w:left w:val="none" w:sz="0" w:space="0" w:color="auto"/>
        <w:bottom w:val="none" w:sz="0" w:space="0" w:color="auto"/>
        <w:right w:val="none" w:sz="0" w:space="0" w:color="auto"/>
      </w:divBdr>
    </w:div>
    <w:div w:id="1999797895">
      <w:bodyDiv w:val="1"/>
      <w:marLeft w:val="0"/>
      <w:marRight w:val="0"/>
      <w:marTop w:val="0"/>
      <w:marBottom w:val="0"/>
      <w:divBdr>
        <w:top w:val="none" w:sz="0" w:space="0" w:color="auto"/>
        <w:left w:val="none" w:sz="0" w:space="0" w:color="auto"/>
        <w:bottom w:val="none" w:sz="0" w:space="0" w:color="auto"/>
        <w:right w:val="none" w:sz="0" w:space="0" w:color="auto"/>
      </w:divBdr>
    </w:div>
    <w:div w:id="2000496590">
      <w:bodyDiv w:val="1"/>
      <w:marLeft w:val="0"/>
      <w:marRight w:val="0"/>
      <w:marTop w:val="0"/>
      <w:marBottom w:val="0"/>
      <w:divBdr>
        <w:top w:val="none" w:sz="0" w:space="0" w:color="auto"/>
        <w:left w:val="none" w:sz="0" w:space="0" w:color="auto"/>
        <w:bottom w:val="none" w:sz="0" w:space="0" w:color="auto"/>
        <w:right w:val="none" w:sz="0" w:space="0" w:color="auto"/>
      </w:divBdr>
    </w:div>
    <w:div w:id="2020962392">
      <w:bodyDiv w:val="1"/>
      <w:marLeft w:val="0"/>
      <w:marRight w:val="0"/>
      <w:marTop w:val="0"/>
      <w:marBottom w:val="0"/>
      <w:divBdr>
        <w:top w:val="none" w:sz="0" w:space="0" w:color="auto"/>
        <w:left w:val="none" w:sz="0" w:space="0" w:color="auto"/>
        <w:bottom w:val="none" w:sz="0" w:space="0" w:color="auto"/>
        <w:right w:val="none" w:sz="0" w:space="0" w:color="auto"/>
      </w:divBdr>
    </w:div>
    <w:div w:id="2086371268">
      <w:bodyDiv w:val="1"/>
      <w:marLeft w:val="0"/>
      <w:marRight w:val="0"/>
      <w:marTop w:val="0"/>
      <w:marBottom w:val="0"/>
      <w:divBdr>
        <w:top w:val="none" w:sz="0" w:space="0" w:color="auto"/>
        <w:left w:val="none" w:sz="0" w:space="0" w:color="auto"/>
        <w:bottom w:val="none" w:sz="0" w:space="0" w:color="auto"/>
        <w:right w:val="none" w:sz="0" w:space="0" w:color="auto"/>
      </w:divBdr>
    </w:div>
    <w:div w:id="2089574214">
      <w:bodyDiv w:val="1"/>
      <w:marLeft w:val="0"/>
      <w:marRight w:val="0"/>
      <w:marTop w:val="0"/>
      <w:marBottom w:val="0"/>
      <w:divBdr>
        <w:top w:val="none" w:sz="0" w:space="0" w:color="auto"/>
        <w:left w:val="none" w:sz="0" w:space="0" w:color="auto"/>
        <w:bottom w:val="none" w:sz="0" w:space="0" w:color="auto"/>
        <w:right w:val="none" w:sz="0" w:space="0" w:color="auto"/>
      </w:divBdr>
    </w:div>
    <w:div w:id="2089839887">
      <w:bodyDiv w:val="1"/>
      <w:marLeft w:val="0"/>
      <w:marRight w:val="0"/>
      <w:marTop w:val="0"/>
      <w:marBottom w:val="0"/>
      <w:divBdr>
        <w:top w:val="none" w:sz="0" w:space="0" w:color="auto"/>
        <w:left w:val="none" w:sz="0" w:space="0" w:color="auto"/>
        <w:bottom w:val="none" w:sz="0" w:space="0" w:color="auto"/>
        <w:right w:val="none" w:sz="0" w:space="0" w:color="auto"/>
      </w:divBdr>
    </w:div>
    <w:div w:id="2099935021">
      <w:bodyDiv w:val="1"/>
      <w:marLeft w:val="0"/>
      <w:marRight w:val="0"/>
      <w:marTop w:val="0"/>
      <w:marBottom w:val="0"/>
      <w:divBdr>
        <w:top w:val="none" w:sz="0" w:space="0" w:color="auto"/>
        <w:left w:val="none" w:sz="0" w:space="0" w:color="auto"/>
        <w:bottom w:val="none" w:sz="0" w:space="0" w:color="auto"/>
        <w:right w:val="none" w:sz="0" w:space="0" w:color="auto"/>
      </w:divBdr>
    </w:div>
    <w:div w:id="214658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i.org/10.52389/ydls.v20i3.26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93/ofid/ofaf08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Kháng thể kháng HDV tổng số</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D813-4572-BED3-45B4C8CC3915}"/>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D813-4572-BED3-45B4C8CC3915}"/>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D813-4572-BED3-45B4C8CC3915}"/>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D813-4572-BED3-45B4C8CC3915}"/>
              </c:ext>
            </c:extLst>
          </c:dPt>
          <c:dLbls>
            <c:dLbl>
              <c:idx val="0"/>
              <c:layout>
                <c:manualLayout>
                  <c:x val="5.2154515321463979E-2"/>
                  <c:y val="0.13562236476935149"/>
                </c:manualLayout>
              </c:layout>
              <c:tx>
                <c:rich>
                  <a:bodyPr rot="0" spcFirstLastPara="1" vertOverflow="ellipsis" vert="horz" wrap="square" lIns="38100" tIns="19050" rIns="38100" bIns="19050" anchor="ctr" anchorCtr="1">
                    <a:noAutofit/>
                  </a:bodyPr>
                  <a:lstStyle/>
                  <a:p>
                    <a:pPr>
                      <a:defRPr sz="1000" b="1" i="0" u="none" strike="noStrike" kern="1200" baseline="0">
                        <a:solidFill>
                          <a:schemeClr val="lt1"/>
                        </a:solidFill>
                        <a:latin typeface="+mn-lt"/>
                        <a:ea typeface="+mn-ea"/>
                        <a:cs typeface="+mn-cs"/>
                      </a:defRPr>
                    </a:pPr>
                    <a:r>
                      <a:rPr lang="en-US"/>
                      <a:t>3,2%</a:t>
                    </a:r>
                  </a:p>
                </c:rich>
              </c:tx>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7545639852283018"/>
                      <c:h val="0.17870227209895251"/>
                    </c:manualLayout>
                  </c15:layout>
                  <c15:showDataLabelsRange val="0"/>
                </c:ext>
                <c:ext xmlns:c16="http://schemas.microsoft.com/office/drawing/2014/chart" uri="{C3380CC4-5D6E-409C-BE32-E72D297353CC}">
                  <c16:uniqueId val="{00000001-D813-4572-BED3-45B4C8CC3915}"/>
                </c:ext>
              </c:extLst>
            </c:dLbl>
            <c:dLbl>
              <c:idx val="1"/>
              <c:tx>
                <c:rich>
                  <a:bodyPr/>
                  <a:lstStyle/>
                  <a:p>
                    <a:r>
                      <a:rPr lang="en-US"/>
                      <a:t>96,8%</a:t>
                    </a:r>
                  </a:p>
                </c:rich>
              </c:tx>
              <c:dLblPos val="ctr"/>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D813-4572-BED3-45B4C8CC3915}"/>
                </c:ext>
              </c:extLst>
            </c:dLbl>
            <c:dLbl>
              <c:idx val="2"/>
              <c:delete val="1"/>
              <c:extLst>
                <c:ext xmlns:c15="http://schemas.microsoft.com/office/drawing/2012/chart" uri="{CE6537A1-D6FC-4f65-9D91-7224C49458BB}"/>
                <c:ext xmlns:c16="http://schemas.microsoft.com/office/drawing/2014/chart" uri="{C3380CC4-5D6E-409C-BE32-E72D297353CC}">
                  <c16:uniqueId val="{00000005-D813-4572-BED3-45B4C8CC3915}"/>
                </c:ext>
              </c:extLst>
            </c:dLbl>
            <c:dLbl>
              <c:idx val="3"/>
              <c:delete val="1"/>
              <c:extLst>
                <c:ext xmlns:c15="http://schemas.microsoft.com/office/drawing/2012/chart" uri="{CE6537A1-D6FC-4f65-9D91-7224C49458BB}"/>
                <c:ext xmlns:c16="http://schemas.microsoft.com/office/drawing/2014/chart" uri="{C3380CC4-5D6E-409C-BE32-E72D297353CC}">
                  <c16:uniqueId val="{00000007-D813-4572-BED3-45B4C8CC391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2"/>
                <c:pt idx="0">
                  <c:v>Dương tính</c:v>
                </c:pt>
                <c:pt idx="1">
                  <c:v>Âm tính</c:v>
                </c:pt>
              </c:strCache>
            </c:strRef>
          </c:cat>
          <c:val>
            <c:numRef>
              <c:f>Sheet1!$B$2:$B$5</c:f>
              <c:numCache>
                <c:formatCode>General</c:formatCode>
                <c:ptCount val="4"/>
                <c:pt idx="0">
                  <c:v>8</c:v>
                </c:pt>
                <c:pt idx="1">
                  <c:v>242</c:v>
                </c:pt>
                <c:pt idx="2">
                  <c:v>0</c:v>
                </c:pt>
                <c:pt idx="3">
                  <c:v>0</c:v>
                </c:pt>
              </c:numCache>
            </c:numRef>
          </c:val>
          <c:extLst>
            <c:ext xmlns:c16="http://schemas.microsoft.com/office/drawing/2014/chart" uri="{C3380CC4-5D6E-409C-BE32-E72D297353CC}">
              <c16:uniqueId val="{00000008-D813-4572-BED3-45B4C8CC3915}"/>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45846398418670137"/>
          <c:y val="0.76983387933429626"/>
          <c:w val="0.38677920588523235"/>
          <c:h val="0.20320658764916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Tỷ lệ phân bố kháng thể kháng HDV theo vùng địa lý</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1987-4963-9289-63332816E8BE}"/>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1987-4963-9289-63332816E8BE}"/>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1987-4963-9289-63332816E8BE}"/>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1987-4963-9289-63332816E8B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2"/>
                <c:pt idx="0">
                  <c:v>Miền Nam</c:v>
                </c:pt>
                <c:pt idx="1">
                  <c:v>Miền Bắc</c:v>
                </c:pt>
              </c:strCache>
            </c:strRef>
          </c:cat>
          <c:val>
            <c:numRef>
              <c:f>Sheet1!$B$2:$B$5</c:f>
              <c:numCache>
                <c:formatCode>General</c:formatCode>
                <c:ptCount val="4"/>
                <c:pt idx="0">
                  <c:v>2</c:v>
                </c:pt>
                <c:pt idx="1">
                  <c:v>6</c:v>
                </c:pt>
              </c:numCache>
            </c:numRef>
          </c:val>
          <c:extLst>
            <c:ext xmlns:c16="http://schemas.microsoft.com/office/drawing/2014/chart" uri="{C3380CC4-5D6E-409C-BE32-E72D297353CC}">
              <c16:uniqueId val="{00000008-1987-4963-9289-63332816E8BE}"/>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44601185111040387"/>
          <c:y val="0.77253589714624171"/>
          <c:w val="0.36902142091849749"/>
          <c:h val="0.20320658764916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cdr:x>
      <cdr:y>0.02556</cdr:y>
    </cdr:from>
    <cdr:to>
      <cdr:x>0.13023</cdr:x>
      <cdr:y>0.17221</cdr:y>
    </cdr:to>
    <cdr:sp macro="" textlink="">
      <cdr:nvSpPr>
        <cdr:cNvPr id="2" name="Text Box 2"/>
        <cdr:cNvSpPr txBox="1"/>
      </cdr:nvSpPr>
      <cdr:spPr>
        <a:xfrm xmlns:a="http://schemas.openxmlformats.org/drawingml/2006/main">
          <a:off x="0" y="50684"/>
          <a:ext cx="363360" cy="29083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a:buNone/>
          </a:pPr>
          <a:r>
            <a:rPr lang="en-US" sz="1400">
              <a:effectLst/>
              <a:latin typeface="Times New Roman" panose="02020603050405020304" pitchFamily="18" charset="0"/>
              <a:ea typeface="Times New Roman" panose="02020603050405020304" pitchFamily="18" charset="0"/>
              <a:cs typeface="Arial" panose="020B0604020202020204" pitchFamily="34" charset="0"/>
            </a:rPr>
            <a:t>a</a:t>
          </a:r>
        </a:p>
      </cdr:txBody>
    </cdr:sp>
  </cdr:relSizeAnchor>
</c:userShapes>
</file>

<file path=word/drawings/drawing2.xml><?xml version="1.0" encoding="utf-8"?>
<c:userShapes xmlns:c="http://schemas.openxmlformats.org/drawingml/2006/chart">
  <cdr:relSizeAnchor xmlns:cdr="http://schemas.openxmlformats.org/drawingml/2006/chartDrawing">
    <cdr:from>
      <cdr:x>0.02176</cdr:x>
      <cdr:y>0.00593</cdr:y>
    </cdr:from>
    <cdr:to>
      <cdr:x>0.1657</cdr:x>
      <cdr:y>0.15258</cdr:y>
    </cdr:to>
    <cdr:sp macro="" textlink="">
      <cdr:nvSpPr>
        <cdr:cNvPr id="2" name="Text Box 2"/>
        <cdr:cNvSpPr txBox="1"/>
      </cdr:nvSpPr>
      <cdr:spPr>
        <a:xfrm xmlns:a="http://schemas.openxmlformats.org/drawingml/2006/main">
          <a:off x="69116" y="11760"/>
          <a:ext cx="457200" cy="29083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a:buNone/>
          </a:pPr>
          <a:r>
            <a:rPr lang="en-US" sz="1400">
              <a:effectLst/>
              <a:latin typeface="Times New Roman" panose="02020603050405020304" pitchFamily="18" charset="0"/>
              <a:ea typeface="Times New Roman" panose="02020603050405020304" pitchFamily="18" charset="0"/>
              <a:cs typeface="Arial" panose="020B0604020202020204" pitchFamily="34" charset="0"/>
            </a:rPr>
            <a:t>b</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E361-1165-44E4-9726-F7272FCD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9125</TotalTime>
  <Pages>27</Pages>
  <Words>6523</Words>
  <Characters>37184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hong van</dc:creator>
  <cp:keywords/>
  <dc:description/>
  <cp:lastModifiedBy>le hong van</cp:lastModifiedBy>
  <cp:revision>551</cp:revision>
  <cp:lastPrinted>2025-07-24T09:40:00Z</cp:lastPrinted>
  <dcterms:created xsi:type="dcterms:W3CDTF">2025-07-21T13:50:00Z</dcterms:created>
  <dcterms:modified xsi:type="dcterms:W3CDTF">2025-11-23T13:03:00Z</dcterms:modified>
</cp:coreProperties>
</file>